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47" w:rsidRDefault="00620847" w:rsidP="00620847">
      <w:pPr>
        <w:widowControl w:val="0"/>
        <w:autoSpaceDE w:val="0"/>
        <w:autoSpaceDN w:val="0"/>
        <w:adjustRightInd w:val="0"/>
        <w:rPr>
          <w:b/>
        </w:rPr>
      </w:pPr>
    </w:p>
    <w:p w:rsidR="00620847" w:rsidRPr="00620847" w:rsidRDefault="00620847" w:rsidP="0062084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0847">
        <w:rPr>
          <w:rFonts w:ascii="Times New Roman" w:hAnsi="Times New Roman" w:cs="Times New Roman"/>
          <w:b/>
          <w:sz w:val="27"/>
          <w:szCs w:val="27"/>
        </w:rPr>
        <w:t xml:space="preserve">                            ПРОЕКТ</w:t>
      </w:r>
    </w:p>
    <w:p w:rsidR="00620847" w:rsidRPr="00620847" w:rsidRDefault="00620847" w:rsidP="00620847">
      <w:pPr>
        <w:jc w:val="center"/>
        <w:rPr>
          <w:rFonts w:ascii="Times New Roman" w:hAnsi="Times New Roman" w:cs="Times New Roman"/>
          <w:sz w:val="27"/>
          <w:szCs w:val="27"/>
        </w:rPr>
      </w:pPr>
      <w:r w:rsidRPr="00620847">
        <w:rPr>
          <w:rFonts w:ascii="Times New Roman" w:hAnsi="Times New Roman" w:cs="Times New Roman"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620847" w:rsidRPr="00620847" w:rsidRDefault="00620847" w:rsidP="00620847">
      <w:pPr>
        <w:rPr>
          <w:rFonts w:ascii="Times New Roman" w:hAnsi="Times New Roman" w:cs="Times New Roman"/>
          <w:sz w:val="27"/>
          <w:szCs w:val="27"/>
        </w:rPr>
      </w:pPr>
    </w:p>
    <w:p w:rsidR="00620847" w:rsidRPr="00620847" w:rsidRDefault="00620847" w:rsidP="00620847">
      <w:pPr>
        <w:spacing w:line="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62084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620847" w:rsidRPr="00620847" w:rsidRDefault="00620847" w:rsidP="00620847">
      <w:pPr>
        <w:spacing w:line="0" w:lineRule="atLeas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 2021 года № __</w:t>
      </w:r>
    </w:p>
    <w:p w:rsid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  <w:bookmarkStart w:id="0" w:name="_GoBack"/>
      <w:r w:rsidRPr="00620847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 xml:space="preserve">Об утверждении муниципальной программы «Развитие жилищно-коммунального </w:t>
      </w:r>
      <w:proofErr w:type="gramStart"/>
      <w:r w:rsidRPr="00620847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>хозяйства  сельского</w:t>
      </w:r>
      <w:proofErr w:type="gramEnd"/>
      <w:r w:rsidRPr="00620847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 xml:space="preserve"> поселения Зильдяровский сельсовет муниципального района Миякинский район Республики Башкортостан»</w:t>
      </w:r>
      <w:bookmarkEnd w:id="0"/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В соответствии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</w:t>
      </w:r>
      <w:r w:rsidRPr="00620847">
        <w:rPr>
          <w:rFonts w:ascii="Times New Roman" w:eastAsia="Times New Roman" w:hAnsi="Times New Roman" w:cs="Times New Roman"/>
          <w:bCs/>
          <w:spacing w:val="-14"/>
          <w:sz w:val="27"/>
          <w:szCs w:val="27"/>
          <w:lang w:eastAsia="ar-SA"/>
        </w:rPr>
        <w:t>Зильдяровский</w:t>
      </w:r>
      <w:r w:rsidRPr="00620847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 xml:space="preserve"> </w:t>
      </w:r>
      <w:r w:rsidRPr="006208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сельсовет муниципального района Миякинский район Республики Башкортостан в целях совершенствования программно-целевого планирования бюджетных расходов п о с т а н о в л я </w:t>
      </w:r>
      <w:proofErr w:type="gramStart"/>
      <w:r w:rsidRPr="00620847">
        <w:rPr>
          <w:rFonts w:ascii="Times New Roman" w:eastAsia="Times New Roman" w:hAnsi="Times New Roman" w:cs="Times New Roman"/>
          <w:sz w:val="27"/>
          <w:szCs w:val="27"/>
          <w:lang w:eastAsia="ar-SA"/>
        </w:rPr>
        <w:t>ю :</w:t>
      </w:r>
      <w:proofErr w:type="gramEnd"/>
      <w:r w:rsidRPr="00620847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 </w:t>
      </w: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1. Утвердить в новой редакции прилагаемую муниципальную </w:t>
      </w:r>
      <w:hyperlink r:id="rId8" w:anchor="Par32" w:history="1">
        <w:r w:rsidRPr="00620847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ar-SA"/>
          </w:rPr>
          <w:t>программу</w:t>
        </w:r>
      </w:hyperlink>
      <w:r w:rsidRPr="0062084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62084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«</w:t>
      </w:r>
      <w:r w:rsidRPr="0062084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Развитие жилищно-коммунального хозяйства сельского поселения Зильдяровский</w:t>
      </w:r>
      <w:r w:rsidRPr="00620847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Pr="0062084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сельсовет муниципального района Миякинский район Республики Башкортостан». </w:t>
      </w: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</w:t>
      </w:r>
      <w:r w:rsidRPr="006208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2. </w:t>
      </w:r>
      <w:r w:rsidRPr="0062084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ar-SA"/>
        </w:rPr>
        <w:t xml:space="preserve">Считать утратившим силу </w:t>
      </w:r>
      <w:r w:rsidR="005B4C73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 № 5</w:t>
      </w:r>
      <w:r w:rsidRPr="006208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3</w:t>
      </w:r>
      <w:r w:rsidR="005B4C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0 </w:t>
      </w:r>
      <w:r w:rsidRPr="00620847">
        <w:rPr>
          <w:rFonts w:ascii="Times New Roman" w:eastAsia="Times New Roman" w:hAnsi="Times New Roman" w:cs="Times New Roman"/>
          <w:sz w:val="27"/>
          <w:szCs w:val="27"/>
          <w:lang w:eastAsia="ar-SA"/>
        </w:rPr>
        <w:t>марта 2020 года «</w:t>
      </w:r>
      <w:r w:rsidRPr="006208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утверждении муниципальн</w:t>
      </w:r>
      <w:r w:rsidR="00E260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ой</w:t>
      </w:r>
      <w:r w:rsidRPr="006208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программы «Развитие жилищно-коммунального хозяйства сельского поселения Зильдяровский сельсовет муниципального района Миякинский </w:t>
      </w:r>
      <w:r w:rsidR="00E260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</w:t>
      </w:r>
      <w:r w:rsidRPr="006208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еспублики Башкортостан»</w:t>
      </w: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Pr="0062084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3. Установить, что в ходе реализации Программы, </w:t>
      </w:r>
      <w:r w:rsidRPr="00620847">
        <w:rPr>
          <w:rFonts w:ascii="Times New Roman" w:eastAsia="Times New Roman" w:hAnsi="Times New Roman" w:cs="Times New Roman"/>
          <w:sz w:val="27"/>
          <w:szCs w:val="27"/>
          <w:lang w:eastAsia="ar-SA"/>
        </w:rPr>
        <w:t>мероприятия и объемы финансирования подлежат ежегодной корректировке с учетом возможностей средств бюджета поселения,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выделенных средств из бюджета муниципального района и Республики Башкортостан.</w:t>
      </w: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08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620847">
        <w:rPr>
          <w:rFonts w:ascii="Times New Roman" w:eastAsia="Times New Roman" w:hAnsi="Times New Roman" w:cs="Times New Roman"/>
          <w:sz w:val="27"/>
          <w:szCs w:val="27"/>
        </w:rPr>
        <w:t xml:space="preserve">         4. 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</w:t>
      </w:r>
      <w:r w:rsidRPr="00620847">
        <w:rPr>
          <w:rFonts w:ascii="Times New Roman" w:eastAsia="Times New Roman" w:hAnsi="Times New Roman" w:cs="Times New Roman"/>
          <w:bCs/>
          <w:sz w:val="27"/>
          <w:szCs w:val="27"/>
        </w:rPr>
        <w:t>Зильдяровский</w:t>
      </w:r>
      <w:r w:rsidRPr="006208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20847">
        <w:rPr>
          <w:rFonts w:ascii="Times New Roman" w:eastAsia="Times New Roman" w:hAnsi="Times New Roman" w:cs="Times New Roman"/>
          <w:sz w:val="27"/>
          <w:szCs w:val="27"/>
        </w:rPr>
        <w:t>сельсовет муниципального района Миякинский район Республики Башкортостан.</w:t>
      </w:r>
    </w:p>
    <w:p w:rsidR="00620847" w:rsidRPr="00620847" w:rsidRDefault="00620847" w:rsidP="006208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4"/>
          <w:sz w:val="27"/>
          <w:szCs w:val="27"/>
          <w:lang w:eastAsia="ar-SA"/>
        </w:rPr>
        <w:t xml:space="preserve"> 5. Контроль за исполнением настоящего постановления оставляю за собой. </w:t>
      </w:r>
    </w:p>
    <w:p w:rsidR="00620847" w:rsidRPr="00620847" w:rsidRDefault="00620847" w:rsidP="006208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0847" w:rsidRPr="00620847" w:rsidRDefault="00620847" w:rsidP="006208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0847" w:rsidRPr="00620847" w:rsidRDefault="00620847" w:rsidP="006208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2084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 сельского</w:t>
      </w:r>
      <w:proofErr w:type="gramEnd"/>
      <w:r w:rsidRPr="006208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620847">
        <w:rPr>
          <w:rFonts w:ascii="Times New Roman" w:eastAsia="Times New Roman" w:hAnsi="Times New Roman" w:cs="Times New Roman"/>
          <w:sz w:val="27"/>
          <w:szCs w:val="27"/>
          <w:lang w:eastAsia="ru-RU"/>
        </w:rPr>
        <w:t>З.З.Идрисов</w:t>
      </w:r>
      <w:proofErr w:type="spellEnd"/>
    </w:p>
    <w:p w:rsidR="00620847" w:rsidRPr="00620847" w:rsidRDefault="00620847" w:rsidP="006208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0847" w:rsidRPr="00620847" w:rsidRDefault="00620847" w:rsidP="006208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lastRenderedPageBreak/>
        <w:t xml:space="preserve">Приложение </w:t>
      </w:r>
    </w:p>
    <w:p w:rsidR="00620847" w:rsidRPr="00620847" w:rsidRDefault="00620847" w:rsidP="00620847">
      <w:pPr>
        <w:keepNext/>
        <w:keepLines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 постановлению</w:t>
      </w:r>
    </w:p>
    <w:p w:rsidR="00620847" w:rsidRPr="00620847" w:rsidRDefault="00620847" w:rsidP="00620847">
      <w:pPr>
        <w:keepNext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_____</w:t>
      </w:r>
      <w:r w:rsidRPr="0062084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62084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__</w:t>
      </w:r>
    </w:p>
    <w:p w:rsidR="00620847" w:rsidRPr="00620847" w:rsidRDefault="00620847" w:rsidP="00620847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</w:pPr>
      <w:proofErr w:type="gramStart"/>
      <w:r w:rsidRPr="00620847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>Муниципальная  программа</w:t>
      </w:r>
      <w:proofErr w:type="gramEnd"/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 xml:space="preserve">«Развитие жилищно-коммунального хозяйства </w:t>
      </w:r>
      <w:proofErr w:type="gramStart"/>
      <w:r w:rsidRPr="00620847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>сельского  поселения</w:t>
      </w:r>
      <w:proofErr w:type="gramEnd"/>
      <w:r w:rsidRPr="00620847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 xml:space="preserve"> Зильдяровский сельсовет  муниципального района Миякинский район  Республики Башкортостан»</w:t>
      </w: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</w:pPr>
      <w:proofErr w:type="gramStart"/>
      <w:r w:rsidRPr="00620847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>Паспорт  Программы</w:t>
      </w:r>
      <w:proofErr w:type="gramEnd"/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522"/>
        <w:gridCol w:w="43"/>
      </w:tblGrid>
      <w:tr w:rsidR="00620847" w:rsidRPr="00620847" w:rsidTr="00F228D8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Наименование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color w:val="1E1E1E"/>
                <w:spacing w:val="-10"/>
                <w:sz w:val="27"/>
                <w:szCs w:val="27"/>
                <w:lang w:eastAsia="ar-SA"/>
              </w:rPr>
              <w:t>«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Развитие жилищно-коммунального </w:t>
            </w:r>
            <w:proofErr w:type="gramStart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хозяйства  сельского</w:t>
            </w:r>
            <w:proofErr w:type="gramEnd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поселения Зильдяровский сельсовет муниципального района Миякинский район Республики Башкортостан</w:t>
            </w:r>
            <w:r w:rsidRPr="00620847">
              <w:rPr>
                <w:rFonts w:ascii="Times New Roman" w:eastAsia="Times New Roman" w:hAnsi="Times New Roman" w:cs="Times New Roman"/>
                <w:color w:val="1E1E1E"/>
                <w:spacing w:val="-10"/>
                <w:sz w:val="27"/>
                <w:szCs w:val="27"/>
                <w:lang w:eastAsia="ar-SA"/>
              </w:rPr>
              <w:t>»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(далее – Программа)</w:t>
            </w:r>
          </w:p>
        </w:tc>
      </w:tr>
      <w:tr w:rsidR="00620847" w:rsidRPr="00620847" w:rsidTr="00F228D8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Основание для разработки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     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Федеральным законом «Об общих принципах организации местного самоуправления в Российской Федерации» от 06.10.2003 № 131-ФЗ;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 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 xml:space="preserve">       ст. 179 Бюджетного кодекса Российской Федерации;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 xml:space="preserve">        Устав сельского </w:t>
            </w:r>
            <w:proofErr w:type="gramStart"/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 xml:space="preserve">поселения  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Зильдяровский</w:t>
            </w:r>
            <w:proofErr w:type="gramEnd"/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 xml:space="preserve"> сельсовет муниципального района Миякинский район  Республики Башкортостан</w:t>
            </w:r>
          </w:p>
        </w:tc>
      </w:tr>
      <w:tr w:rsidR="00620847" w:rsidRPr="00620847" w:rsidTr="00F228D8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proofErr w:type="gramStart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Муниципальный  заказчик</w:t>
            </w:r>
            <w:proofErr w:type="gramEnd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Администрация сельского поселения Зильдяровский сельсовет</w:t>
            </w:r>
          </w:p>
        </w:tc>
      </w:tr>
      <w:tr w:rsidR="00620847" w:rsidRPr="00620847" w:rsidTr="00F228D8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Разработчик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Администрация Зильдяровский сельского поселения</w:t>
            </w:r>
          </w:p>
        </w:tc>
      </w:tr>
      <w:tr w:rsidR="00620847" w:rsidRPr="00620847" w:rsidTr="00F228D8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Основная цель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Комплексное решение проблем развития мероприятий в области коммунального хозяйства на территории поселения, повышение уровня благоустройства и санитарного состояния населенных пунктов, улучшение внешнего вида территории поселения.</w:t>
            </w:r>
          </w:p>
        </w:tc>
      </w:tr>
      <w:tr w:rsidR="00620847" w:rsidRPr="00620847" w:rsidTr="00F228D8">
        <w:trPr>
          <w:gridAfter w:val="1"/>
          <w:wAfter w:w="45" w:type="dxa"/>
          <w:trHeight w:val="1107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Основные задачи Программы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повышение качества предоставления коммунальных услуг по обслуживанию потребителей; 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620847" w:rsidRPr="00620847" w:rsidRDefault="00620847" w:rsidP="00620847">
            <w:pPr>
              <w:suppressAutoHyphens/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-     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монтаж уличного освещения;</w:t>
            </w:r>
          </w:p>
          <w:p w:rsidR="00620847" w:rsidRPr="00620847" w:rsidRDefault="00620847" w:rsidP="00620847">
            <w:pPr>
              <w:suppressAutoHyphens/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 xml:space="preserve">- коммунальные </w:t>
            </w:r>
            <w:proofErr w:type="gramStart"/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услуги  (</w:t>
            </w:r>
            <w:proofErr w:type="gramEnd"/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по уличному освещению);</w:t>
            </w:r>
          </w:p>
          <w:p w:rsidR="00620847" w:rsidRPr="00620847" w:rsidRDefault="00620847" w:rsidP="00620847">
            <w:pPr>
              <w:suppressAutoHyphens/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- техническое обслуживание уличного освещения;</w:t>
            </w:r>
          </w:p>
          <w:p w:rsidR="00620847" w:rsidRPr="00620847" w:rsidRDefault="00620847" w:rsidP="00620847">
            <w:pPr>
              <w:suppressAutoHyphens/>
              <w:spacing w:after="0" w:line="240" w:lineRule="auto"/>
              <w:ind w:right="97" w:firstLine="156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- улучшение экологической ситуации в поселении;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-  содержание мест захоронения;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улучшение внешнего благоустройства, санитарного состояния каждого населенного пункта;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  - привлечение жителей к участию в решении проблем по благоустройству и санитарной очистке придомовых территорий.</w:t>
            </w:r>
          </w:p>
        </w:tc>
      </w:tr>
      <w:tr w:rsidR="00620847" w:rsidRPr="00620847" w:rsidTr="00F228D8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Сроки реализации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9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4 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годы</w:t>
            </w:r>
          </w:p>
        </w:tc>
      </w:tr>
      <w:tr w:rsidR="00620847" w:rsidRPr="00620847" w:rsidTr="00F228D8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Перечень подпрограмм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1. Развитие коммунального хозяйства в сельском поселении Зильдяровский сельсовет.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2. Развитие благоустройства территории в сельском поселении Зильдяровский сельсовет.</w:t>
            </w:r>
          </w:p>
        </w:tc>
      </w:tr>
      <w:tr w:rsidR="00620847" w:rsidRPr="00620847" w:rsidTr="00F228D8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proofErr w:type="gramStart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Паспорт  муниципальной</w:t>
            </w:r>
            <w:proofErr w:type="gramEnd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программы 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«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Развитие жилищно-коммунального хозяйства  сельского поселения Зильдяровский сельсовет муниципального района Миякинский район Республики Башкортостан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»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;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Раздел 2. Основные цели и задачи, сроки и этапы </w:t>
            </w:r>
            <w:proofErr w:type="gramStart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реализации,  целевые</w:t>
            </w:r>
            <w:proofErr w:type="gramEnd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индикаторы и показатели Программы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Раздел 3. 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Перечень и описание программных мероприятий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Раздел 4. Нормативное обеспечение Программы.</w:t>
            </w:r>
          </w:p>
          <w:p w:rsidR="00620847" w:rsidRPr="00620847" w:rsidRDefault="00620847" w:rsidP="00620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Раздел 5. 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ar-SA"/>
              </w:rPr>
              <w:t>Система управления реализацией Программы</w:t>
            </w:r>
            <w:r w:rsidRPr="00620847">
              <w:rPr>
                <w:rFonts w:ascii="Times New Roman" w:eastAsia="Times New Roman" w:hAnsi="Times New Roman" w:cs="Times New Roman"/>
                <w:i/>
                <w:iCs/>
                <w:spacing w:val="-10"/>
                <w:sz w:val="27"/>
                <w:szCs w:val="27"/>
                <w:lang w:eastAsia="ar-SA"/>
              </w:rPr>
              <w:t>.</w:t>
            </w:r>
          </w:p>
        </w:tc>
      </w:tr>
      <w:tr w:rsidR="00620847" w:rsidRPr="00620847" w:rsidTr="00F228D8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Исполнитель Программы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620847" w:rsidRPr="00620847" w:rsidTr="00F228D8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Объемы и источники финансирования </w:t>
            </w:r>
          </w:p>
          <w:p w:rsidR="00620847" w:rsidRPr="00620847" w:rsidRDefault="00620847" w:rsidP="00620847">
            <w:pPr>
              <w:widowControl w:val="0"/>
              <w:tabs>
                <w:tab w:val="center" w:pos="17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Программы</w:t>
            </w: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Всего на реализацию </w:t>
            </w:r>
            <w:proofErr w:type="gramStart"/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программы  необходимо</w:t>
            </w:r>
            <w:proofErr w:type="gramEnd"/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  </w:t>
            </w:r>
            <w:r w:rsidR="00615E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6505,5</w:t>
            </w:r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тыс. </w:t>
            </w:r>
            <w:proofErr w:type="spellStart"/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руб</w:t>
            </w:r>
            <w:proofErr w:type="spellEnd"/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:</w:t>
            </w:r>
          </w:p>
          <w:p w:rsidR="00620847" w:rsidRPr="00620847" w:rsidRDefault="00620847" w:rsidP="00620847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Общий объем финансирования программы составил:</w:t>
            </w:r>
          </w:p>
          <w:p w:rsidR="00620847" w:rsidRPr="00620847" w:rsidRDefault="00620847" w:rsidP="0062084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за 2019 год – 1958,6 </w:t>
            </w:r>
            <w:proofErr w:type="spellStart"/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тыс.рублей</w:t>
            </w:r>
            <w:proofErr w:type="spellEnd"/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;</w:t>
            </w:r>
          </w:p>
          <w:p w:rsidR="00620847" w:rsidRDefault="00620847" w:rsidP="0062084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за 2020 год – 2320,2 </w:t>
            </w:r>
            <w:proofErr w:type="spellStart"/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;</w:t>
            </w:r>
          </w:p>
          <w:p w:rsidR="00620847" w:rsidRPr="00620847" w:rsidRDefault="00620847" w:rsidP="0062084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за 2021 год </w:t>
            </w:r>
            <w:r w:rsidR="00403CA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615E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1476,7</w:t>
            </w:r>
            <w:r w:rsidR="00403CA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403CA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тыс.рублей</w:t>
            </w:r>
            <w:proofErr w:type="spellEnd"/>
          </w:p>
          <w:p w:rsidR="00620847" w:rsidRDefault="00620847" w:rsidP="0062084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2084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620847" w:rsidRPr="00620847" w:rsidRDefault="00620847" w:rsidP="0062084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20847"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>в 2022 году – 250,0 тыс. рублей;</w:t>
            </w:r>
          </w:p>
          <w:p w:rsid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</w:pPr>
            <w:r w:rsidRPr="00620847"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>в 2023 году – 250,0 тыс. рублей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>;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>в 2024 году – 250,0 тыс. рублей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</w:rPr>
              <w:t xml:space="preserve">Объемы финансирования программы носят прогнозный характер и подлежат корректировке исходя </w:t>
            </w:r>
            <w:proofErr w:type="gramStart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</w:rPr>
              <w:t>из  возможностей</w:t>
            </w:r>
            <w:proofErr w:type="gramEnd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</w:rPr>
              <w:t xml:space="preserve"> бюджета сельского поселения и при подготовке бюджета поселения на очередной 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  <w:t>финансовый год и плановый период на соответствующие годы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</w:rPr>
              <w:t>.</w:t>
            </w:r>
          </w:p>
        </w:tc>
      </w:tr>
      <w:tr w:rsidR="00620847" w:rsidRPr="00620847" w:rsidTr="00F228D8">
        <w:trPr>
          <w:trHeight w:val="459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Ожидаемые конечные результаты реализации Программы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>Реализация мероприятий программы приведет к достижению следующих результатов: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ликвидация аварийных и полностью изношенных объектов коммунального хозяйства;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 - улучшение экологической ситуации; 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ar-SA"/>
              </w:rPr>
              <w:t xml:space="preserve"> - повышение уровня благоустройства и санитарного содержания населенных пунктов сельского поселения;</w:t>
            </w:r>
          </w:p>
        </w:tc>
      </w:tr>
    </w:tbl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Раздел 1</w:t>
      </w: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 xml:space="preserve">Содержание проблемы и обоснование необходимости </w:t>
      </w: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ее решения программными методами</w:t>
      </w:r>
    </w:p>
    <w:p w:rsidR="00620847" w:rsidRPr="00620847" w:rsidRDefault="00620847" w:rsidP="006208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1. Общие положения.</w:t>
      </w: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 Муниципальная программа «</w:t>
      </w: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Развитие жилищно-коммунального </w:t>
      </w:r>
      <w:proofErr w:type="gramStart"/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хозяйства  сельского</w:t>
      </w:r>
      <w:proofErr w:type="gramEnd"/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поселения Зильдяровский  сельсовет муниципального района Миякинский район Республики Башкортостан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» (далее - Программа),  разработана в соответствии:</w:t>
      </w:r>
    </w:p>
    <w:p w:rsidR="00620847" w:rsidRPr="00620847" w:rsidRDefault="00620847" w:rsidP="0062084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</w:t>
      </w:r>
      <w:proofErr w:type="gramStart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поселения  </w:t>
      </w: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</w:t>
      </w:r>
      <w:proofErr w:type="gramEnd"/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сельсовет муниципального района Миякинский район  Республики Башкортостан</w:t>
      </w:r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.</w:t>
      </w:r>
    </w:p>
    <w:p w:rsidR="00620847" w:rsidRPr="00620847" w:rsidRDefault="00620847" w:rsidP="006208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Одним из приоритетов жилищно-коммунальной политики сельского поселения </w:t>
      </w:r>
      <w:proofErr w:type="gramStart"/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Зильдяровский 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сельсовет</w:t>
      </w:r>
      <w:proofErr w:type="gram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Сельское поселение Зильдяровский </w:t>
      </w:r>
      <w:proofErr w:type="gramStart"/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сельсовет  вклю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чает</w:t>
      </w:r>
      <w:proofErr w:type="gram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в себя  8 населенных пункта:  с. Зильдярово, с.Шатмантамак, </w:t>
      </w:r>
      <w:proofErr w:type="spellStart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д.Исламгулово</w:t>
      </w:r>
      <w:proofErr w:type="spell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, д. </w:t>
      </w:r>
      <w:proofErr w:type="spellStart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Тимяшево</w:t>
      </w:r>
      <w:proofErr w:type="spell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, д. Успех, д. </w:t>
      </w:r>
      <w:proofErr w:type="spellStart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Чияле</w:t>
      </w:r>
      <w:proofErr w:type="spell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, </w:t>
      </w:r>
      <w:proofErr w:type="spellStart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д.Карышево</w:t>
      </w:r>
      <w:proofErr w:type="spell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, </w:t>
      </w:r>
      <w:proofErr w:type="spellStart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д.Яшелькуль</w:t>
      </w:r>
      <w:proofErr w:type="spell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В настоящее время населения сельского поселения составляет 1</w:t>
      </w:r>
      <w:r w:rsidR="00CE023D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578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чел. </w:t>
      </w:r>
    </w:p>
    <w:p w:rsidR="00620847" w:rsidRPr="00620847" w:rsidRDefault="00620847" w:rsidP="0062084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В последние годы в поселении проводилась целенаправленная работа по благоустройству и социальному развитию сельского поселения </w:t>
      </w:r>
      <w:proofErr w:type="gramStart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Зильдяровский  сельсовет</w:t>
      </w:r>
      <w:proofErr w:type="gram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. 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  <w:proofErr w:type="gramStart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По прежнему</w:t>
      </w:r>
      <w:proofErr w:type="gram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серьезную озабоченность вызывает состояние сбора, утилизации отходов. Работы по благоустройству населенных пунктов поселения не приобрели пока 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ухожены. Эти проблемы не могут быть решены в пределах одного финансового года, поскольку требуют значительных бюджетных расходов.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847" w:rsidRPr="00620847" w:rsidRDefault="00620847" w:rsidP="0062084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сельского поселения </w:t>
      </w:r>
      <w:r w:rsidRPr="00620847">
        <w:rPr>
          <w:rFonts w:ascii="Times New Roman" w:eastAsia="Times New Roman" w:hAnsi="Times New Roman" w:cs="Arial"/>
          <w:bCs/>
          <w:spacing w:val="-10"/>
          <w:sz w:val="27"/>
          <w:szCs w:val="27"/>
          <w:lang w:eastAsia="ar-SA"/>
        </w:rPr>
        <w:t>Зильдяровский сельсовет</w:t>
      </w:r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</w:t>
      </w:r>
      <w:proofErr w:type="gramStart"/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настоящей  Программой</w:t>
      </w:r>
      <w:proofErr w:type="gramEnd"/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620847" w:rsidRPr="00620847" w:rsidRDefault="00620847" w:rsidP="00620847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Раздел 2.</w:t>
      </w:r>
    </w:p>
    <w:p w:rsidR="00620847" w:rsidRPr="00620847" w:rsidRDefault="00620847" w:rsidP="00620847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 xml:space="preserve">Основные цели и задачи, сроки и этапы реализации,  </w:t>
      </w:r>
    </w:p>
    <w:p w:rsidR="00620847" w:rsidRPr="00620847" w:rsidRDefault="00620847" w:rsidP="00620847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 xml:space="preserve">целевые индикаторы и показатели Программы. </w:t>
      </w:r>
    </w:p>
    <w:p w:rsidR="00620847" w:rsidRPr="00620847" w:rsidRDefault="00620847" w:rsidP="00620847">
      <w:pPr>
        <w:suppressAutoHyphens/>
        <w:spacing w:after="0" w:line="240" w:lineRule="auto"/>
        <w:ind w:left="5800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Целью программы является: 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- осуществление мероприятий по улучшению состояния объектов коммунального хозяйства, что приведет к повышению качества предоставления коммунальных услуг;  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комплексное решение проблем благоустройства, повышение уровня благоустройства и санитарного состояния населенных пунктов, улучшение внешнего вида территории поселения;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Для достижения поставленных целей предполагается решить следующие задачи: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620847" w:rsidRPr="00620847" w:rsidRDefault="00620847" w:rsidP="006208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620847" w:rsidRPr="00620847" w:rsidRDefault="00620847" w:rsidP="006208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улучшение освещенности улиц;</w:t>
      </w:r>
    </w:p>
    <w:p w:rsidR="00620847" w:rsidRPr="00620847" w:rsidRDefault="00620847" w:rsidP="00620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20847" w:rsidRPr="00620847" w:rsidRDefault="00620847" w:rsidP="00620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- улучшение внешнего благоустройства, санитарного состояния каждого населенного пункта;</w:t>
      </w:r>
    </w:p>
    <w:p w:rsidR="00620847" w:rsidRPr="00620847" w:rsidRDefault="00620847" w:rsidP="006208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- улучшение содержания мест захоронения и обеспечение соблюдения санитарных норм на территории кладбищ;</w:t>
      </w:r>
    </w:p>
    <w:p w:rsidR="00620847" w:rsidRPr="00620847" w:rsidRDefault="00620847" w:rsidP="0062084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- привлечение жителей к участию в решении проблем по благоустройству и санитарной очистке придомовых территорий.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Срок реализации программы - 201</w:t>
      </w:r>
      <w:r w:rsidR="00E26052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9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– 202</w:t>
      </w:r>
      <w:r w:rsidR="00E26052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4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годы. 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</w:t>
      </w:r>
      <w:proofErr w:type="gramStart"/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поселения  Зильдяровский</w:t>
      </w:r>
      <w:proofErr w:type="gramEnd"/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сельсовет.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Раздел 3.</w:t>
      </w: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Перечень и описание программных мероприятий</w:t>
      </w: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ab/>
      </w:r>
    </w:p>
    <w:p w:rsidR="00620847" w:rsidRPr="00620847" w:rsidRDefault="00620847" w:rsidP="00620847">
      <w:pPr>
        <w:suppressAutoHyphens/>
        <w:spacing w:after="0" w:line="240" w:lineRule="auto"/>
        <w:ind w:left="5800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Основные мероприятия программы: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- определение объема ежегодного финансирования программы и утверждение объемов в </w:t>
      </w:r>
      <w:proofErr w:type="gramStart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бюджете  сельского</w:t>
      </w:r>
      <w:proofErr w:type="gram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поселения </w:t>
      </w: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 сельсовет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Миякинского района;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- организация обнародования работы, направлены на освещение цели и решения </w:t>
      </w:r>
      <w:proofErr w:type="gramStart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программы  и</w:t>
      </w:r>
      <w:proofErr w:type="gram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о ходе реализации программы;</w:t>
      </w: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   - мероприятия по благоустройству мест санкционированного размещения твердых бытовых отходов населенных пунктов сельского поселения </w:t>
      </w: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 сельсовет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Успешное выполнение мероприятий программы позволит обеспечить: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- повышение качества и надежности коммунальных услуг;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Общая потребность в финансовых ресурсах на реализацию Программы мероприятий на 201</w:t>
      </w:r>
      <w:r w:rsidR="00E26052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9</w:t>
      </w:r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-202</w:t>
      </w:r>
      <w:r w:rsidR="00E26052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4</w:t>
      </w:r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 xml:space="preserve"> год составляет </w:t>
      </w:r>
      <w:r w:rsidR="00615E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6505,5</w:t>
      </w:r>
      <w:r w:rsidRPr="00620847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 </w:t>
      </w:r>
      <w:r w:rsidRPr="0062084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  <w:t>тыс. рублей. Она определена на основе технико-экономических обоснований и расчета затрат на проведение мероприятий.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Объемы финансирования Программы сельского поселения </w:t>
      </w: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сельсовет муниципального района Миякинского района Республики Башкортостан на 2018-2020 годы приведены в Приложении 1.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Основу финансирования Программы составляют средства бюджета сельского поселения </w:t>
      </w: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сельсовет.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Объемы финансирования программы и перечень объектов будут уточняться ежегодно, в пределах финансовых </w:t>
      </w:r>
      <w:proofErr w:type="gramStart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возможностей  на</w:t>
      </w:r>
      <w:proofErr w:type="gramEnd"/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реализацию Программы.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Раздел 4.</w:t>
      </w: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Нормативное обеспечение Программы</w:t>
      </w:r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ab/>
        <w:t>В процессе реализации программы и с учетом принятия федеральных, республиканских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5. Система управления реализацией Программы</w:t>
      </w:r>
      <w:r w:rsidRPr="00620847">
        <w:rPr>
          <w:rFonts w:ascii="Times New Roman" w:eastAsia="Times New Roman" w:hAnsi="Times New Roman" w:cs="Times New Roman"/>
          <w:b/>
          <w:i/>
          <w:iCs/>
          <w:spacing w:val="-10"/>
          <w:sz w:val="27"/>
          <w:szCs w:val="27"/>
          <w:lang w:eastAsia="ar-SA"/>
        </w:rPr>
        <w:t>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Республика Башкортостан, которая является главным распорядителем бюджетных средств, выделяемых на реализацию программы.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Руководителем Программы является глава сельского поселения </w:t>
      </w:r>
      <w:proofErr w:type="gramStart"/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Зильдяровский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</w:t>
      </w: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сельсовет</w:t>
      </w:r>
      <w:proofErr w:type="gramEnd"/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Администрация сельского поселения Зильдяровский сельсовет муниципального района Миякинский район Республика Башкортостан: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- определяет наиболее эффективные формы по реализации Программы;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- обеспечивает контроль за реализацией Программы, в том числе за целевым и эффективным использованием средств бюджета Зильдяровский сельского поселения, контроль за сроками выполнения программы;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620847" w:rsidRPr="00620847" w:rsidRDefault="00620847" w:rsidP="00620847">
      <w:pPr>
        <w:tabs>
          <w:tab w:val="left" w:pos="4200"/>
          <w:tab w:val="left" w:pos="44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tabs>
          <w:tab w:val="left" w:pos="4200"/>
          <w:tab w:val="left" w:pos="44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tabs>
          <w:tab w:val="left" w:pos="4200"/>
          <w:tab w:val="left" w:pos="44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0847" w:rsidRPr="00620847" w:rsidRDefault="00620847" w:rsidP="00620847">
      <w:pPr>
        <w:tabs>
          <w:tab w:val="left" w:pos="4200"/>
          <w:tab w:val="left" w:pos="4480"/>
        </w:tabs>
        <w:suppressAutoHyphens/>
        <w:spacing w:after="0" w:line="240" w:lineRule="auto"/>
        <w:ind w:left="170" w:firstLine="708"/>
        <w:jc w:val="center"/>
        <w:rPr>
          <w:rFonts w:ascii="Times New Roman" w:eastAsia="Times New Roman" w:hAnsi="Times New Roman" w:cs="Times New Roman"/>
          <w:b/>
          <w:i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Приложение 1</w:t>
      </w:r>
    </w:p>
    <w:p w:rsidR="00620847" w:rsidRPr="00620847" w:rsidRDefault="00620847" w:rsidP="00620847">
      <w:pPr>
        <w:tabs>
          <w:tab w:val="left" w:pos="4200"/>
          <w:tab w:val="left" w:pos="4480"/>
        </w:tabs>
        <w:suppressAutoHyphens/>
        <w:spacing w:after="0" w:line="240" w:lineRule="auto"/>
        <w:ind w:left="170" w:firstLine="708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                  к муниципальной программе </w:t>
      </w:r>
    </w:p>
    <w:p w:rsidR="00620847" w:rsidRPr="00620847" w:rsidRDefault="00620847" w:rsidP="00620847">
      <w:pPr>
        <w:tabs>
          <w:tab w:val="left" w:pos="4200"/>
          <w:tab w:val="left" w:pos="4480"/>
        </w:tabs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 xml:space="preserve">                                                      «</w:t>
      </w: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Развитие жилищно-коммунального     </w:t>
      </w:r>
    </w:p>
    <w:p w:rsidR="00620847" w:rsidRPr="00620847" w:rsidRDefault="00620847" w:rsidP="00620847">
      <w:pPr>
        <w:tabs>
          <w:tab w:val="left" w:pos="4200"/>
          <w:tab w:val="left" w:pos="4480"/>
        </w:tabs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                                                                        хозяйства сельского поселения Зильдяровский</w:t>
      </w:r>
    </w:p>
    <w:p w:rsidR="00620847" w:rsidRPr="00620847" w:rsidRDefault="00620847" w:rsidP="00620847">
      <w:pPr>
        <w:tabs>
          <w:tab w:val="left" w:pos="4200"/>
          <w:tab w:val="left" w:pos="4480"/>
        </w:tabs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                                                сельсовет муниципального района </w:t>
      </w:r>
    </w:p>
    <w:p w:rsidR="00620847" w:rsidRPr="00620847" w:rsidRDefault="00620847" w:rsidP="00620847">
      <w:pPr>
        <w:tabs>
          <w:tab w:val="left" w:pos="4200"/>
          <w:tab w:val="left" w:pos="4480"/>
        </w:tabs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                                                                       Миякинский район Республики Башкортостан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»</w:t>
      </w:r>
    </w:p>
    <w:p w:rsidR="00620847" w:rsidRPr="00620847" w:rsidRDefault="00620847" w:rsidP="006208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 xml:space="preserve">Система программных мероприятий по </w:t>
      </w:r>
      <w:proofErr w:type="gramStart"/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>реализации  программы</w:t>
      </w:r>
      <w:proofErr w:type="gramEnd"/>
    </w:p>
    <w:p w:rsidR="00620847" w:rsidRPr="00620847" w:rsidRDefault="00620847" w:rsidP="00620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«</w:t>
      </w:r>
      <w:r w:rsidRPr="00620847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 xml:space="preserve">Развитие жилищно-коммунального </w:t>
      </w:r>
      <w:proofErr w:type="gramStart"/>
      <w:r w:rsidRPr="00620847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>хозяйства  сельского</w:t>
      </w:r>
      <w:proofErr w:type="gramEnd"/>
      <w:r w:rsidRPr="00620847"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ar-SA"/>
        </w:rPr>
        <w:t xml:space="preserve"> поселения Зильдяровский сельсовет муниципального района Миякинский район Республики Башкортостан</w:t>
      </w: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»</w:t>
      </w:r>
    </w:p>
    <w:p w:rsidR="00620847" w:rsidRPr="00620847" w:rsidRDefault="00620847" w:rsidP="006208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ar-SA"/>
        </w:rPr>
        <w:t xml:space="preserve"> </w:t>
      </w:r>
    </w:p>
    <w:tbl>
      <w:tblPr>
        <w:tblW w:w="120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992"/>
        <w:gridCol w:w="993"/>
        <w:gridCol w:w="992"/>
        <w:gridCol w:w="850"/>
        <w:gridCol w:w="851"/>
        <w:gridCol w:w="1957"/>
      </w:tblGrid>
      <w:tr w:rsidR="00620847" w:rsidRPr="00620847" w:rsidTr="00E26052">
        <w:trPr>
          <w:trHeight w:val="480"/>
        </w:trPr>
        <w:tc>
          <w:tcPr>
            <w:tcW w:w="567" w:type="dxa"/>
            <w:vMerge w:val="restart"/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Наименование программных мероприятий</w:t>
            </w:r>
          </w:p>
        </w:tc>
        <w:tc>
          <w:tcPr>
            <w:tcW w:w="2835" w:type="dxa"/>
            <w:vMerge w:val="restart"/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Источники финансирования</w:t>
            </w:r>
          </w:p>
        </w:tc>
        <w:tc>
          <w:tcPr>
            <w:tcW w:w="6635" w:type="dxa"/>
            <w:gridSpan w:val="6"/>
          </w:tcPr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Объемы финансирования</w:t>
            </w:r>
          </w:p>
          <w:p w:rsidR="00620847" w:rsidRPr="00620847" w:rsidRDefault="00620847" w:rsidP="00620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(тыс. руб.)</w:t>
            </w:r>
          </w:p>
        </w:tc>
      </w:tr>
      <w:tr w:rsidR="00E26052" w:rsidRPr="00620847" w:rsidTr="00E26052">
        <w:trPr>
          <w:trHeight w:val="257"/>
        </w:trPr>
        <w:tc>
          <w:tcPr>
            <w:tcW w:w="567" w:type="dxa"/>
            <w:vMerge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vMerge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vMerge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2019 г 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фактический расход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2020 г 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фактический расход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1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г 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фактический расход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г</w:t>
            </w: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3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4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Монтаж уличного освещения</w:t>
            </w:r>
          </w:p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264,0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22,6</w:t>
            </w:r>
          </w:p>
        </w:tc>
        <w:tc>
          <w:tcPr>
            <w:tcW w:w="992" w:type="dxa"/>
          </w:tcPr>
          <w:p w:rsidR="00E26052" w:rsidRPr="00620847" w:rsidRDefault="00615E47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550,0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Коммунальные </w:t>
            </w:r>
            <w:proofErr w:type="gramStart"/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услуги  (</w:t>
            </w:r>
            <w:proofErr w:type="gramEnd"/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уличное освещение и сторонние организации)</w:t>
            </w:r>
          </w:p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95,6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157,2</w:t>
            </w:r>
          </w:p>
        </w:tc>
        <w:tc>
          <w:tcPr>
            <w:tcW w:w="992" w:type="dxa"/>
          </w:tcPr>
          <w:p w:rsidR="00E26052" w:rsidRPr="00620847" w:rsidRDefault="00E26052" w:rsidP="00403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15</w:t>
            </w:r>
            <w:r w:rsidR="00403CA8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100,0</w:t>
            </w: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100,0</w:t>
            </w: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100,0</w:t>
            </w: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Техническое обслуживание уличного освещения</w:t>
            </w: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26,4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16,3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16,3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22,0</w:t>
            </w: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22,0</w:t>
            </w: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22,0</w:t>
            </w: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Благоустройство и содержание мест захоронений</w:t>
            </w: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proofErr w:type="gramStart"/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Мероприятия  по</w:t>
            </w:r>
            <w:proofErr w:type="gramEnd"/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 xml:space="preserve"> 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 xml:space="preserve">благоустройству и улучшению санитарного содержания населенных пунктов сельского поселения </w:t>
            </w:r>
            <w:r w:rsidRPr="0062084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Зильдяровский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 xml:space="preserve"> сельсовет</w:t>
            </w: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237,1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224,0</w:t>
            </w:r>
          </w:p>
        </w:tc>
        <w:tc>
          <w:tcPr>
            <w:tcW w:w="992" w:type="dxa"/>
          </w:tcPr>
          <w:p w:rsidR="00E26052" w:rsidRPr="00620847" w:rsidRDefault="00E26052" w:rsidP="00403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22</w:t>
            </w:r>
            <w:r w:rsidR="00403CA8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0</w:t>
            </w: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88,0</w:t>
            </w: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88,0</w:t>
            </w: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88,0</w:t>
            </w: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Капитальный ремонт водопроводных сетей</w:t>
            </w: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1036,7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100,4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100,4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Мероприятия по противопожарной безопасности</w:t>
            </w: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10,0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1560,0</w:t>
            </w:r>
          </w:p>
        </w:tc>
        <w:tc>
          <w:tcPr>
            <w:tcW w:w="992" w:type="dxa"/>
          </w:tcPr>
          <w:p w:rsidR="00E26052" w:rsidRPr="00620847" w:rsidRDefault="00403CA8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4,4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20,0</w:t>
            </w: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 xml:space="preserve">Территориальное </w:t>
            </w:r>
            <w:proofErr w:type="gramStart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планирование  и</w:t>
            </w:r>
            <w:proofErr w:type="gramEnd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 xml:space="preserve"> межевание земель</w:t>
            </w: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65,9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45,9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45,9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 xml:space="preserve">Обслуживание </w:t>
            </w:r>
            <w:proofErr w:type="spellStart"/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экобоксов</w:t>
            </w:r>
            <w:proofErr w:type="spellEnd"/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17,8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19,8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19,8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20,0</w:t>
            </w: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Прочие расходы (налоги)</w:t>
            </w: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3,3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4,2</w:t>
            </w: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4,2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Разработка схемы газоснабжения</w:t>
            </w: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83,7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Приобретение материалов для благоустройства</w:t>
            </w: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118,1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169,8</w:t>
            </w:r>
          </w:p>
        </w:tc>
        <w:tc>
          <w:tcPr>
            <w:tcW w:w="992" w:type="dxa"/>
          </w:tcPr>
          <w:p w:rsidR="00E26052" w:rsidRPr="00620847" w:rsidRDefault="00615E47" w:rsidP="00403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362,1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</w:tr>
      <w:tr w:rsidR="00E26052" w:rsidRPr="00620847" w:rsidTr="00E26052">
        <w:tc>
          <w:tcPr>
            <w:tcW w:w="56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2835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1958,6</w:t>
            </w:r>
          </w:p>
        </w:tc>
        <w:tc>
          <w:tcPr>
            <w:tcW w:w="993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2320,2</w:t>
            </w:r>
          </w:p>
        </w:tc>
        <w:tc>
          <w:tcPr>
            <w:tcW w:w="992" w:type="dxa"/>
          </w:tcPr>
          <w:p w:rsidR="00E26052" w:rsidRPr="00620847" w:rsidRDefault="00615E47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1476,7</w:t>
            </w:r>
          </w:p>
        </w:tc>
        <w:tc>
          <w:tcPr>
            <w:tcW w:w="850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250,0</w:t>
            </w:r>
          </w:p>
        </w:tc>
        <w:tc>
          <w:tcPr>
            <w:tcW w:w="851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250,0</w:t>
            </w:r>
          </w:p>
        </w:tc>
        <w:tc>
          <w:tcPr>
            <w:tcW w:w="1957" w:type="dxa"/>
          </w:tcPr>
          <w:p w:rsidR="00E26052" w:rsidRPr="00620847" w:rsidRDefault="00E26052" w:rsidP="00E26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</w:pPr>
            <w:r w:rsidRPr="00620847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ar-SA"/>
              </w:rPr>
              <w:t>250,0</w:t>
            </w:r>
          </w:p>
        </w:tc>
      </w:tr>
    </w:tbl>
    <w:p w:rsidR="00620847" w:rsidRPr="00620847" w:rsidRDefault="00620847" w:rsidP="00620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ar-SA"/>
        </w:rPr>
        <w:t xml:space="preserve">   </w:t>
      </w:r>
    </w:p>
    <w:p w:rsidR="00620847" w:rsidRPr="00E26052" w:rsidRDefault="00620847" w:rsidP="00E26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</w:pPr>
      <w:r w:rsidRPr="00620847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Башкортостан, выделенных средств из бюджета муниципального р</w:t>
      </w:r>
      <w:r w:rsidR="00E26052">
        <w:rPr>
          <w:rFonts w:ascii="Times New Roman" w:eastAsia="Times New Roman" w:hAnsi="Times New Roman" w:cs="Times New Roman"/>
          <w:spacing w:val="-10"/>
          <w:sz w:val="27"/>
          <w:szCs w:val="27"/>
          <w:lang w:eastAsia="ar-SA"/>
        </w:rPr>
        <w:t>айона и Республики Башкортостан</w:t>
      </w: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847" w:rsidRPr="00620847" w:rsidRDefault="00620847" w:rsidP="00620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2A14" w:rsidRDefault="00772A14"/>
    <w:sectPr w:rsidR="00772A14" w:rsidSect="008533D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09" w:rsidRDefault="00441A09">
      <w:pPr>
        <w:spacing w:after="0" w:line="240" w:lineRule="auto"/>
      </w:pPr>
      <w:r>
        <w:separator/>
      </w:r>
    </w:p>
  </w:endnote>
  <w:endnote w:type="continuationSeparator" w:id="0">
    <w:p w:rsidR="00441A09" w:rsidRDefault="0044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41A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62F2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134959" wp14:editId="5CF1DAC9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41A0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3495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62F2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41A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09" w:rsidRDefault="00441A09">
      <w:pPr>
        <w:spacing w:after="0" w:line="240" w:lineRule="auto"/>
      </w:pPr>
      <w:r>
        <w:separator/>
      </w:r>
    </w:p>
  </w:footnote>
  <w:footnote w:type="continuationSeparator" w:id="0">
    <w:p w:rsidR="00441A09" w:rsidRDefault="0044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41A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41A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47"/>
    <w:rsid w:val="002871A1"/>
    <w:rsid w:val="00403CA8"/>
    <w:rsid w:val="00441A09"/>
    <w:rsid w:val="005B4C73"/>
    <w:rsid w:val="00615E47"/>
    <w:rsid w:val="00620847"/>
    <w:rsid w:val="00772A14"/>
    <w:rsid w:val="00A075EF"/>
    <w:rsid w:val="00A42189"/>
    <w:rsid w:val="00B62F2A"/>
    <w:rsid w:val="00CE023D"/>
    <w:rsid w:val="00E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465F-B714-4B10-91A3-F9644410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8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08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2084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6208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620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208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620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AC56-7389-47BD-9A97-A0388605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2022-03-25T03:39:00Z</cp:lastPrinted>
  <dcterms:created xsi:type="dcterms:W3CDTF">2022-03-24T04:15:00Z</dcterms:created>
  <dcterms:modified xsi:type="dcterms:W3CDTF">2022-03-25T03:40:00Z</dcterms:modified>
</cp:coreProperties>
</file>