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5B" w:rsidRPr="00007F5B" w:rsidRDefault="00007F5B" w:rsidP="00007F5B">
      <w:pPr>
        <w:shd w:val="clear" w:color="auto" w:fill="FFFFFF"/>
        <w:spacing w:before="19"/>
        <w:ind w:left="-180" w:right="180"/>
        <w:jc w:val="right"/>
        <w:rPr>
          <w:rFonts w:ascii="Century Tat" w:hAnsi="Century Tat"/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>ПРОЕКТ</w:t>
      </w:r>
    </w:p>
    <w:p w:rsidR="00007F5B" w:rsidRDefault="00007F5B" w:rsidP="00007F5B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</w:pPr>
    </w:p>
    <w:p w:rsidR="00007F5B" w:rsidRDefault="00007F5B" w:rsidP="00007F5B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007F5B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F5B" w:rsidRDefault="00007F5B" w:rsidP="00007F5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007F5B" w:rsidRDefault="00007F5B" w:rsidP="00007F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007F5B" w:rsidRDefault="00007F5B" w:rsidP="00007F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007F5B" w:rsidRPr="00CA5C25" w:rsidRDefault="00007F5B" w:rsidP="00007F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007F5B" w:rsidRPr="00CA5C25" w:rsidRDefault="00007F5B" w:rsidP="00007F5B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007F5B" w:rsidRPr="00594AEF" w:rsidRDefault="00007F5B" w:rsidP="00007F5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07F5B" w:rsidRDefault="00007F5B" w:rsidP="00007F5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07F5B" w:rsidRDefault="00007F5B" w:rsidP="00007F5B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007F5B" w:rsidRDefault="00007F5B" w:rsidP="00007F5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07F5B" w:rsidRPr="003051B2" w:rsidRDefault="00007F5B" w:rsidP="00007F5B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___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_____________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20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007F5B" w:rsidRDefault="00007F5B" w:rsidP="00007F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007F5B" w:rsidRDefault="00007F5B" w:rsidP="00007F5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007F5B" w:rsidRDefault="00007F5B" w:rsidP="00007F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007F5B" w:rsidRDefault="00007F5B" w:rsidP="00007F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007F5B" w:rsidRPr="00CA5C25" w:rsidRDefault="00007F5B" w:rsidP="00007F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007F5B" w:rsidRPr="00CA5C25" w:rsidRDefault="00007F5B" w:rsidP="00007F5B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007F5B" w:rsidRPr="00594AEF" w:rsidRDefault="00007F5B" w:rsidP="00007F5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07F5B" w:rsidRDefault="00007F5B" w:rsidP="00007F5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07F5B" w:rsidRDefault="00007F5B" w:rsidP="00007F5B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007F5B" w:rsidRDefault="00007F5B" w:rsidP="00007F5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07F5B" w:rsidRPr="003051B2" w:rsidRDefault="00007F5B" w:rsidP="00007F5B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___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_____________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20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007F5B" w:rsidRDefault="00007F5B" w:rsidP="00007F5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F5B" w:rsidRDefault="00007F5B" w:rsidP="00007F5B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007F5B" w:rsidRDefault="00007F5B" w:rsidP="00007F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007F5B" w:rsidRDefault="00007F5B" w:rsidP="00007F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007F5B" w:rsidRDefault="00007F5B" w:rsidP="00007F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007F5B" w:rsidRDefault="00007F5B" w:rsidP="00007F5B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007F5B" w:rsidRPr="00935818" w:rsidRDefault="00007F5B" w:rsidP="00007F5B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007F5B" w:rsidRDefault="00007F5B" w:rsidP="00007F5B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007F5B" w:rsidRDefault="00007F5B" w:rsidP="00007F5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07F5B" w:rsidRPr="00222FF4" w:rsidRDefault="00007F5B" w:rsidP="00007F5B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__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  </w:t>
                            </w:r>
                            <w:r>
                              <w:rPr>
                                <w:rFonts w:ascii="Century Tat" w:hAnsi="Century Tat"/>
                              </w:rPr>
                              <w:t>___________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2020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007F5B" w:rsidRDefault="00007F5B" w:rsidP="00007F5B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007F5B" w:rsidRDefault="00007F5B" w:rsidP="00007F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007F5B" w:rsidRDefault="00007F5B" w:rsidP="00007F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007F5B" w:rsidRDefault="00007F5B" w:rsidP="00007F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007F5B" w:rsidRDefault="00007F5B" w:rsidP="00007F5B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007F5B" w:rsidRPr="00935818" w:rsidRDefault="00007F5B" w:rsidP="00007F5B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007F5B" w:rsidRDefault="00007F5B" w:rsidP="00007F5B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007F5B" w:rsidRDefault="00007F5B" w:rsidP="00007F5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07F5B" w:rsidRPr="00222FF4" w:rsidRDefault="00007F5B" w:rsidP="00007F5B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__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  </w:t>
                      </w:r>
                      <w:r>
                        <w:rPr>
                          <w:rFonts w:ascii="Century Tat" w:hAnsi="Century Tat"/>
                        </w:rPr>
                        <w:t>___________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2020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DF36B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007F5B" w:rsidRDefault="00007F5B" w:rsidP="00007F5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007F5B" w:rsidRDefault="00007F5B" w:rsidP="00007F5B">
      <w:r>
        <w:t xml:space="preserve">   </w:t>
      </w:r>
      <w:r>
        <w:br/>
        <w:t xml:space="preserve">          </w:t>
      </w:r>
    </w:p>
    <w:p w:rsidR="00007F5B" w:rsidRDefault="00007F5B" w:rsidP="00007F5B"/>
    <w:p w:rsidR="00007F5B" w:rsidRDefault="00007F5B" w:rsidP="00007F5B"/>
    <w:p w:rsidR="00007F5B" w:rsidRDefault="00007F5B" w:rsidP="00007F5B"/>
    <w:p w:rsidR="00007F5B" w:rsidRDefault="00007F5B" w:rsidP="00007F5B"/>
    <w:p w:rsidR="00007F5B" w:rsidRDefault="00007F5B" w:rsidP="00007F5B"/>
    <w:p w:rsidR="00007F5B" w:rsidRDefault="00007F5B" w:rsidP="00007F5B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№  </w:t>
      </w:r>
      <w:r>
        <w:rPr>
          <w:b/>
        </w:rPr>
        <w:t>__</w:t>
      </w:r>
    </w:p>
    <w:p w:rsidR="00007F5B" w:rsidRPr="003B5C06" w:rsidRDefault="00007F5B" w:rsidP="00007F5B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007F5B" w:rsidRPr="00222FF4" w:rsidRDefault="00007F5B" w:rsidP="00007F5B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007F5B" w:rsidRPr="006024A2" w:rsidRDefault="00007F5B" w:rsidP="00007F5B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6024A2">
        <w:rPr>
          <w:sz w:val="28"/>
          <w:szCs w:val="28"/>
          <w:lang w:eastAsia="ru-RU"/>
        </w:rPr>
        <w:t xml:space="preserve">Об утверждении бюджетного прогноза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eastAsia="ru-RU"/>
        </w:rPr>
        <w:t>сельского</w:t>
      </w:r>
      <w:r w:rsidRPr="006024A2">
        <w:rPr>
          <w:sz w:val="28"/>
          <w:szCs w:val="28"/>
          <w:lang w:eastAsia="ru-RU"/>
        </w:rPr>
        <w:t xml:space="preserve"> поселения </w:t>
      </w:r>
      <w:r>
        <w:rPr>
          <w:sz w:val="28"/>
          <w:szCs w:val="28"/>
          <w:lang w:eastAsia="ru-RU"/>
        </w:rPr>
        <w:t xml:space="preserve">Зильдяровский </w:t>
      </w:r>
      <w:r w:rsidRPr="006024A2">
        <w:rPr>
          <w:sz w:val="28"/>
          <w:szCs w:val="28"/>
          <w:lang w:eastAsia="ru-RU"/>
        </w:rPr>
        <w:t xml:space="preserve">сельсовет муниципального района </w:t>
      </w:r>
      <w:r>
        <w:rPr>
          <w:sz w:val="28"/>
          <w:szCs w:val="28"/>
          <w:lang w:eastAsia="ru-RU"/>
        </w:rPr>
        <w:t>Миякинский</w:t>
      </w:r>
      <w:r w:rsidRPr="006024A2">
        <w:rPr>
          <w:sz w:val="28"/>
          <w:szCs w:val="28"/>
          <w:lang w:eastAsia="ru-RU"/>
        </w:rPr>
        <w:t xml:space="preserve"> район Республики Башкортостан на период до 20</w:t>
      </w:r>
      <w:r>
        <w:rPr>
          <w:sz w:val="28"/>
          <w:szCs w:val="28"/>
          <w:lang w:eastAsia="ru-RU"/>
        </w:rPr>
        <w:t>26</w:t>
      </w:r>
      <w:r w:rsidRPr="006024A2">
        <w:rPr>
          <w:sz w:val="28"/>
          <w:szCs w:val="28"/>
          <w:lang w:eastAsia="ru-RU"/>
        </w:rPr>
        <w:t xml:space="preserve"> года</w:t>
      </w:r>
    </w:p>
    <w:p w:rsidR="00007F5B" w:rsidRPr="006024A2" w:rsidRDefault="00007F5B" w:rsidP="00007F5B">
      <w:pPr>
        <w:ind w:left="4820"/>
        <w:rPr>
          <w:sz w:val="28"/>
          <w:szCs w:val="28"/>
          <w:lang w:eastAsia="ru-RU"/>
        </w:rPr>
      </w:pPr>
    </w:p>
    <w:p w:rsidR="00007F5B" w:rsidRDefault="00007F5B" w:rsidP="00007F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24A2">
        <w:rPr>
          <w:sz w:val="28"/>
          <w:szCs w:val="28"/>
          <w:lang w:eastAsia="ru-RU"/>
        </w:rPr>
        <w:t xml:space="preserve">В соответствии со статьей 170.1 Бюджетного кодекса Российской Федерации, </w:t>
      </w:r>
      <w:r>
        <w:rPr>
          <w:sz w:val="28"/>
          <w:szCs w:val="28"/>
          <w:lang w:eastAsia="ru-RU"/>
        </w:rPr>
        <w:t xml:space="preserve">на основании Постановления Администрации сельского поселения Зильдяровский сельсовет муниципального района Миякинский район Республики Башкортостан от 30 июля 2020 года № </w:t>
      </w:r>
      <w:proofErr w:type="gramStart"/>
      <w:r>
        <w:rPr>
          <w:sz w:val="28"/>
          <w:szCs w:val="28"/>
          <w:lang w:eastAsia="ru-RU"/>
        </w:rPr>
        <w:t xml:space="preserve">38 </w:t>
      </w:r>
      <w:r w:rsidRPr="006024A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proofErr w:type="gramEnd"/>
      <w:r>
        <w:rPr>
          <w:sz w:val="28"/>
          <w:szCs w:val="28"/>
          <w:lang w:eastAsia="ru-RU"/>
        </w:rPr>
        <w:t xml:space="preserve">Об утверждении Порядка разработки и утверждения бюджетного прогноза сельского поселения Зильдяровский  сельсовет  муниципального района Миякинский район Республики Башкортостан»  </w:t>
      </w:r>
    </w:p>
    <w:p w:rsidR="00007F5B" w:rsidRDefault="00007F5B" w:rsidP="00007F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007F5B" w:rsidRPr="006024A2" w:rsidRDefault="00007F5B" w:rsidP="00007F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24A2">
        <w:rPr>
          <w:sz w:val="28"/>
          <w:szCs w:val="28"/>
          <w:lang w:eastAsia="ru-RU"/>
        </w:rPr>
        <w:t xml:space="preserve">п о с </w:t>
      </w:r>
      <w:proofErr w:type="gramStart"/>
      <w:r w:rsidRPr="006024A2">
        <w:rPr>
          <w:sz w:val="28"/>
          <w:szCs w:val="28"/>
          <w:lang w:eastAsia="ru-RU"/>
        </w:rPr>
        <w:t>т</w:t>
      </w:r>
      <w:proofErr w:type="gramEnd"/>
      <w:r w:rsidRPr="006024A2">
        <w:rPr>
          <w:sz w:val="28"/>
          <w:szCs w:val="28"/>
          <w:lang w:eastAsia="ru-RU"/>
        </w:rPr>
        <w:t xml:space="preserve"> а н о в л я ю:</w:t>
      </w:r>
    </w:p>
    <w:p w:rsidR="00007F5B" w:rsidRPr="006024A2" w:rsidRDefault="00007F5B" w:rsidP="00007F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007F5B" w:rsidRPr="006024A2" w:rsidRDefault="00007F5B" w:rsidP="00007F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hyperlink r:id="rId12" w:history="1">
        <w:r w:rsidRPr="006024A2">
          <w:rPr>
            <w:sz w:val="28"/>
            <w:szCs w:val="28"/>
            <w:lang w:eastAsia="ru-RU"/>
          </w:rPr>
          <w:t>1</w:t>
        </w:r>
      </w:hyperlink>
      <w:r w:rsidRPr="006024A2">
        <w:rPr>
          <w:sz w:val="28"/>
          <w:szCs w:val="28"/>
          <w:lang w:eastAsia="ru-RU"/>
        </w:rPr>
        <w:t xml:space="preserve">. Утвердить прилагаемый бюджетный прогноз </w:t>
      </w:r>
      <w:r>
        <w:rPr>
          <w:sz w:val="28"/>
          <w:szCs w:val="28"/>
          <w:lang w:eastAsia="ru-RU"/>
        </w:rPr>
        <w:t>сельского</w:t>
      </w:r>
      <w:r w:rsidRPr="006024A2">
        <w:rPr>
          <w:sz w:val="28"/>
          <w:szCs w:val="28"/>
          <w:lang w:eastAsia="ru-RU"/>
        </w:rPr>
        <w:t xml:space="preserve"> поселения </w:t>
      </w:r>
      <w:r>
        <w:rPr>
          <w:sz w:val="28"/>
          <w:szCs w:val="28"/>
          <w:lang w:eastAsia="ru-RU"/>
        </w:rPr>
        <w:t>Зильдяровский</w:t>
      </w:r>
      <w:r w:rsidRPr="006024A2">
        <w:rPr>
          <w:sz w:val="28"/>
          <w:szCs w:val="28"/>
          <w:lang w:eastAsia="ru-RU"/>
        </w:rPr>
        <w:t xml:space="preserve"> сельсовет муниципального района </w:t>
      </w:r>
      <w:r>
        <w:rPr>
          <w:sz w:val="28"/>
          <w:szCs w:val="28"/>
          <w:lang w:eastAsia="ru-RU"/>
        </w:rPr>
        <w:t xml:space="preserve">Миякинский </w:t>
      </w:r>
      <w:r w:rsidRPr="006024A2">
        <w:rPr>
          <w:sz w:val="28"/>
          <w:szCs w:val="28"/>
          <w:lang w:eastAsia="ru-RU"/>
        </w:rPr>
        <w:t xml:space="preserve">район Республики </w:t>
      </w:r>
      <w:proofErr w:type="gramStart"/>
      <w:r w:rsidRPr="006024A2">
        <w:rPr>
          <w:sz w:val="28"/>
          <w:szCs w:val="28"/>
          <w:lang w:eastAsia="ru-RU"/>
        </w:rPr>
        <w:t>Башкортостан  на</w:t>
      </w:r>
      <w:proofErr w:type="gramEnd"/>
      <w:r w:rsidRPr="006024A2">
        <w:rPr>
          <w:sz w:val="28"/>
          <w:szCs w:val="28"/>
          <w:lang w:eastAsia="ru-RU"/>
        </w:rPr>
        <w:t xml:space="preserve"> период до 20</w:t>
      </w:r>
      <w:r>
        <w:rPr>
          <w:sz w:val="28"/>
          <w:szCs w:val="28"/>
          <w:lang w:eastAsia="ru-RU"/>
        </w:rPr>
        <w:t>26</w:t>
      </w:r>
      <w:r w:rsidRPr="006024A2">
        <w:rPr>
          <w:sz w:val="28"/>
          <w:szCs w:val="28"/>
          <w:lang w:eastAsia="ru-RU"/>
        </w:rPr>
        <w:t xml:space="preserve"> года.</w:t>
      </w:r>
    </w:p>
    <w:p w:rsidR="00007F5B" w:rsidRPr="006024A2" w:rsidRDefault="00007F5B" w:rsidP="00007F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24A2">
        <w:rPr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007F5B" w:rsidRPr="00222FF4" w:rsidRDefault="00007F5B" w:rsidP="00007F5B">
      <w:pPr>
        <w:suppressAutoHyphens w:val="0"/>
        <w:rPr>
          <w:sz w:val="28"/>
          <w:szCs w:val="28"/>
          <w:lang w:eastAsia="ru-RU"/>
        </w:rPr>
      </w:pPr>
    </w:p>
    <w:p w:rsidR="00007F5B" w:rsidRPr="00222FF4" w:rsidRDefault="00007F5B" w:rsidP="00007F5B">
      <w:pPr>
        <w:suppressAutoHyphens w:val="0"/>
        <w:rPr>
          <w:sz w:val="28"/>
          <w:szCs w:val="28"/>
          <w:lang w:eastAsia="ru-RU"/>
        </w:rPr>
      </w:pPr>
    </w:p>
    <w:p w:rsidR="00007F5B" w:rsidRPr="00222FF4" w:rsidRDefault="00007F5B" w:rsidP="00007F5B">
      <w:pPr>
        <w:suppressAutoHyphens w:val="0"/>
        <w:rPr>
          <w:sz w:val="28"/>
          <w:szCs w:val="28"/>
          <w:lang w:eastAsia="ru-RU"/>
        </w:rPr>
      </w:pPr>
    </w:p>
    <w:p w:rsidR="00007F5B" w:rsidRDefault="00007F5B" w:rsidP="00007F5B">
      <w:pPr>
        <w:suppressAutoHyphens w:val="0"/>
        <w:rPr>
          <w:sz w:val="28"/>
          <w:szCs w:val="28"/>
          <w:lang w:eastAsia="ru-RU"/>
        </w:rPr>
      </w:pPr>
      <w:proofErr w:type="gramStart"/>
      <w:r w:rsidRPr="00222FF4">
        <w:rPr>
          <w:sz w:val="28"/>
          <w:szCs w:val="28"/>
          <w:lang w:eastAsia="ru-RU"/>
        </w:rPr>
        <w:t>Глава  сельского</w:t>
      </w:r>
      <w:proofErr w:type="gramEnd"/>
      <w:r w:rsidRPr="00222FF4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222FF4">
        <w:rPr>
          <w:sz w:val="28"/>
          <w:szCs w:val="28"/>
          <w:lang w:eastAsia="ru-RU"/>
        </w:rPr>
        <w:t>З.З.Идрисов</w:t>
      </w:r>
      <w:proofErr w:type="spellEnd"/>
    </w:p>
    <w:p w:rsidR="00007F5B" w:rsidRDefault="00007F5B" w:rsidP="00007F5B">
      <w:pPr>
        <w:suppressAutoHyphens w:val="0"/>
        <w:rPr>
          <w:sz w:val="28"/>
          <w:szCs w:val="28"/>
          <w:lang w:eastAsia="ru-RU"/>
        </w:rPr>
      </w:pPr>
    </w:p>
    <w:p w:rsidR="00007F5B" w:rsidRDefault="00007F5B" w:rsidP="00007F5B">
      <w:pPr>
        <w:suppressAutoHyphens w:val="0"/>
        <w:rPr>
          <w:sz w:val="28"/>
          <w:szCs w:val="28"/>
          <w:lang w:eastAsia="ru-RU"/>
        </w:rPr>
      </w:pPr>
    </w:p>
    <w:p w:rsidR="00007F5B" w:rsidRDefault="00007F5B" w:rsidP="00007F5B">
      <w:pPr>
        <w:suppressAutoHyphens w:val="0"/>
        <w:rPr>
          <w:sz w:val="28"/>
          <w:szCs w:val="28"/>
          <w:lang w:eastAsia="ru-RU"/>
        </w:rPr>
      </w:pPr>
    </w:p>
    <w:p w:rsidR="00007F5B" w:rsidRDefault="00007F5B" w:rsidP="00007F5B">
      <w:pPr>
        <w:suppressAutoHyphens w:val="0"/>
        <w:rPr>
          <w:sz w:val="28"/>
          <w:szCs w:val="28"/>
          <w:lang w:eastAsia="ru-RU"/>
        </w:rPr>
      </w:pPr>
    </w:p>
    <w:p w:rsidR="00007F5B" w:rsidRDefault="00007F5B" w:rsidP="00007F5B">
      <w:pPr>
        <w:suppressAutoHyphens w:val="0"/>
        <w:rPr>
          <w:sz w:val="28"/>
          <w:szCs w:val="28"/>
          <w:lang w:eastAsia="ru-RU"/>
        </w:rPr>
      </w:pPr>
    </w:p>
    <w:p w:rsidR="00007F5B" w:rsidRDefault="00007F5B" w:rsidP="00007F5B">
      <w:pPr>
        <w:suppressAutoHyphens w:val="0"/>
        <w:rPr>
          <w:sz w:val="28"/>
          <w:szCs w:val="28"/>
          <w:lang w:eastAsia="ru-RU"/>
        </w:rPr>
      </w:pPr>
    </w:p>
    <w:p w:rsidR="00007F5B" w:rsidRDefault="00007F5B" w:rsidP="00007F5B">
      <w:pPr>
        <w:suppressAutoHyphens w:val="0"/>
        <w:rPr>
          <w:sz w:val="28"/>
          <w:szCs w:val="28"/>
          <w:lang w:eastAsia="ru-RU"/>
        </w:rPr>
      </w:pPr>
    </w:p>
    <w:p w:rsidR="00007F5B" w:rsidRDefault="00007F5B" w:rsidP="00007F5B">
      <w:pPr>
        <w:suppressAutoHyphens w:val="0"/>
        <w:rPr>
          <w:sz w:val="28"/>
          <w:szCs w:val="28"/>
          <w:lang w:eastAsia="ru-RU"/>
        </w:rPr>
      </w:pPr>
    </w:p>
    <w:p w:rsidR="00007F5B" w:rsidRDefault="00007F5B" w:rsidP="00007F5B">
      <w:pPr>
        <w:suppressAutoHyphens w:val="0"/>
        <w:rPr>
          <w:sz w:val="28"/>
          <w:szCs w:val="28"/>
          <w:lang w:eastAsia="ru-RU"/>
        </w:rPr>
      </w:pPr>
    </w:p>
    <w:p w:rsidR="00007F5B" w:rsidRDefault="00007F5B" w:rsidP="00007F5B">
      <w:pPr>
        <w:suppressAutoHyphens w:val="0"/>
        <w:rPr>
          <w:sz w:val="28"/>
          <w:szCs w:val="28"/>
          <w:lang w:eastAsia="ru-RU"/>
        </w:rPr>
      </w:pPr>
    </w:p>
    <w:p w:rsidR="00007F5B" w:rsidRDefault="00007F5B" w:rsidP="00007F5B">
      <w:pPr>
        <w:suppressAutoHyphens w:val="0"/>
        <w:rPr>
          <w:sz w:val="28"/>
          <w:szCs w:val="28"/>
          <w:lang w:eastAsia="ru-RU"/>
        </w:rPr>
      </w:pPr>
    </w:p>
    <w:p w:rsidR="00007F5B" w:rsidRPr="006024A2" w:rsidRDefault="00007F5B" w:rsidP="00007F5B">
      <w:pPr>
        <w:widowControl w:val="0"/>
        <w:autoSpaceDE w:val="0"/>
        <w:autoSpaceDN w:val="0"/>
        <w:adjustRightInd w:val="0"/>
        <w:ind w:left="5670"/>
        <w:rPr>
          <w:bCs/>
          <w:lang w:eastAsia="ru-RU"/>
        </w:rPr>
      </w:pPr>
      <w:r>
        <w:rPr>
          <w:bCs/>
          <w:lang w:eastAsia="ru-RU"/>
        </w:rPr>
        <w:t xml:space="preserve">Приложение к </w:t>
      </w:r>
      <w:r w:rsidRPr="006024A2">
        <w:rPr>
          <w:bCs/>
          <w:lang w:eastAsia="ru-RU"/>
        </w:rPr>
        <w:t xml:space="preserve"> </w:t>
      </w:r>
    </w:p>
    <w:p w:rsidR="00007F5B" w:rsidRPr="006024A2" w:rsidRDefault="00007F5B" w:rsidP="00007F5B">
      <w:pPr>
        <w:widowControl w:val="0"/>
        <w:autoSpaceDE w:val="0"/>
        <w:autoSpaceDN w:val="0"/>
        <w:adjustRightInd w:val="0"/>
        <w:ind w:left="5670"/>
        <w:rPr>
          <w:bCs/>
          <w:lang w:eastAsia="ru-RU"/>
        </w:rPr>
      </w:pPr>
      <w:r w:rsidRPr="006024A2">
        <w:rPr>
          <w:bCs/>
          <w:lang w:eastAsia="ru-RU"/>
        </w:rPr>
        <w:t>Постановлени</w:t>
      </w:r>
      <w:r>
        <w:rPr>
          <w:bCs/>
          <w:lang w:eastAsia="ru-RU"/>
        </w:rPr>
        <w:t>ю</w:t>
      </w:r>
      <w:r w:rsidRPr="006024A2">
        <w:rPr>
          <w:bCs/>
          <w:lang w:eastAsia="ru-RU"/>
        </w:rPr>
        <w:t xml:space="preserve"> </w:t>
      </w:r>
      <w:r>
        <w:rPr>
          <w:bCs/>
          <w:lang w:eastAsia="ru-RU"/>
        </w:rPr>
        <w:t>Администрации сельского</w:t>
      </w:r>
      <w:r w:rsidRPr="006024A2">
        <w:rPr>
          <w:bCs/>
          <w:lang w:eastAsia="ru-RU"/>
        </w:rPr>
        <w:t xml:space="preserve"> поселения </w:t>
      </w:r>
      <w:r>
        <w:rPr>
          <w:bCs/>
          <w:lang w:eastAsia="ru-RU"/>
        </w:rPr>
        <w:t>Зильдяровский сельсовет МР Миякинский</w:t>
      </w:r>
      <w:r w:rsidRPr="006024A2">
        <w:rPr>
          <w:bCs/>
          <w:lang w:eastAsia="ru-RU"/>
        </w:rPr>
        <w:t xml:space="preserve"> район Республики Башкортостан  </w:t>
      </w:r>
    </w:p>
    <w:p w:rsidR="00007F5B" w:rsidRPr="006024A2" w:rsidRDefault="00007F5B" w:rsidP="00007F5B">
      <w:pPr>
        <w:widowControl w:val="0"/>
        <w:autoSpaceDE w:val="0"/>
        <w:autoSpaceDN w:val="0"/>
        <w:adjustRightInd w:val="0"/>
        <w:ind w:left="5670"/>
        <w:rPr>
          <w:bCs/>
          <w:lang w:eastAsia="ru-RU"/>
        </w:rPr>
      </w:pPr>
      <w:proofErr w:type="gramStart"/>
      <w:r w:rsidRPr="006024A2">
        <w:rPr>
          <w:bCs/>
          <w:lang w:eastAsia="ru-RU"/>
        </w:rPr>
        <w:t>от  «</w:t>
      </w:r>
      <w:proofErr w:type="gramEnd"/>
      <w:r w:rsidRPr="006024A2">
        <w:rPr>
          <w:bCs/>
          <w:lang w:eastAsia="ru-RU"/>
        </w:rPr>
        <w:t xml:space="preserve"> </w:t>
      </w:r>
      <w:r>
        <w:rPr>
          <w:bCs/>
          <w:lang w:eastAsia="ru-RU"/>
        </w:rPr>
        <w:t>____</w:t>
      </w:r>
      <w:r w:rsidRPr="006024A2">
        <w:rPr>
          <w:bCs/>
          <w:lang w:eastAsia="ru-RU"/>
        </w:rPr>
        <w:t xml:space="preserve"> » </w:t>
      </w:r>
      <w:r>
        <w:rPr>
          <w:bCs/>
          <w:lang w:eastAsia="ru-RU"/>
        </w:rPr>
        <w:t>____</w:t>
      </w:r>
      <w:r w:rsidRPr="006024A2">
        <w:rPr>
          <w:bCs/>
          <w:lang w:eastAsia="ru-RU"/>
        </w:rPr>
        <w:t xml:space="preserve"> 20</w:t>
      </w:r>
      <w:r>
        <w:rPr>
          <w:bCs/>
          <w:lang w:eastAsia="ru-RU"/>
        </w:rPr>
        <w:t>20</w:t>
      </w:r>
      <w:r w:rsidRPr="006024A2">
        <w:rPr>
          <w:bCs/>
          <w:lang w:eastAsia="ru-RU"/>
        </w:rPr>
        <w:t xml:space="preserve"> г. № </w:t>
      </w:r>
      <w:r>
        <w:rPr>
          <w:bCs/>
          <w:lang w:eastAsia="ru-RU"/>
        </w:rPr>
        <w:t>___</w:t>
      </w:r>
    </w:p>
    <w:p w:rsidR="00007F5B" w:rsidRPr="006024A2" w:rsidRDefault="00007F5B" w:rsidP="00007F5B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007F5B" w:rsidRPr="006024A2" w:rsidRDefault="00007F5B" w:rsidP="00007F5B">
      <w:pPr>
        <w:widowControl w:val="0"/>
        <w:autoSpaceDE w:val="0"/>
        <w:autoSpaceDN w:val="0"/>
        <w:adjustRightInd w:val="0"/>
        <w:jc w:val="center"/>
        <w:rPr>
          <w:bCs/>
          <w:lang w:eastAsia="ru-RU"/>
        </w:rPr>
      </w:pPr>
      <w:r w:rsidRPr="006024A2">
        <w:rPr>
          <w:bCs/>
          <w:lang w:eastAsia="ru-RU"/>
        </w:rPr>
        <w:t xml:space="preserve">Бюджетный прогноз </w:t>
      </w:r>
      <w:r>
        <w:rPr>
          <w:bCs/>
          <w:lang w:eastAsia="ru-RU"/>
        </w:rPr>
        <w:t>сельского</w:t>
      </w:r>
      <w:r w:rsidRPr="006024A2">
        <w:rPr>
          <w:bCs/>
          <w:lang w:eastAsia="ru-RU"/>
        </w:rPr>
        <w:t xml:space="preserve"> поселения </w:t>
      </w:r>
      <w:r>
        <w:rPr>
          <w:bCs/>
          <w:lang w:eastAsia="ru-RU"/>
        </w:rPr>
        <w:t>Зильдяровский</w:t>
      </w:r>
      <w:r w:rsidRPr="006024A2">
        <w:rPr>
          <w:bCs/>
          <w:lang w:eastAsia="ru-RU"/>
        </w:rPr>
        <w:t xml:space="preserve"> сельсовет </w:t>
      </w:r>
    </w:p>
    <w:p w:rsidR="00007F5B" w:rsidRPr="006024A2" w:rsidRDefault="00007F5B" w:rsidP="00007F5B">
      <w:pPr>
        <w:widowControl w:val="0"/>
        <w:autoSpaceDE w:val="0"/>
        <w:autoSpaceDN w:val="0"/>
        <w:adjustRightInd w:val="0"/>
        <w:jc w:val="center"/>
        <w:rPr>
          <w:bCs/>
          <w:lang w:eastAsia="ru-RU"/>
        </w:rPr>
      </w:pPr>
      <w:r w:rsidRPr="006024A2">
        <w:rPr>
          <w:bCs/>
          <w:lang w:eastAsia="ru-RU"/>
        </w:rPr>
        <w:t xml:space="preserve"> муниципального района </w:t>
      </w:r>
      <w:r>
        <w:rPr>
          <w:bCs/>
          <w:lang w:eastAsia="ru-RU"/>
        </w:rPr>
        <w:t>Миякинский</w:t>
      </w:r>
      <w:r w:rsidRPr="006024A2">
        <w:rPr>
          <w:bCs/>
          <w:lang w:eastAsia="ru-RU"/>
        </w:rPr>
        <w:t xml:space="preserve"> район Республики Башкортостан на период </w:t>
      </w:r>
    </w:p>
    <w:p w:rsidR="00007F5B" w:rsidRPr="006024A2" w:rsidRDefault="00007F5B" w:rsidP="00007F5B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6024A2">
        <w:rPr>
          <w:bCs/>
          <w:lang w:eastAsia="ru-RU"/>
        </w:rPr>
        <w:t>до 20</w:t>
      </w:r>
      <w:r>
        <w:rPr>
          <w:bCs/>
          <w:lang w:eastAsia="ru-RU"/>
        </w:rPr>
        <w:t>26</w:t>
      </w:r>
      <w:r w:rsidRPr="006024A2">
        <w:rPr>
          <w:bCs/>
          <w:lang w:eastAsia="ru-RU"/>
        </w:rPr>
        <w:t xml:space="preserve"> года</w:t>
      </w:r>
    </w:p>
    <w:p w:rsidR="00007F5B" w:rsidRPr="006024A2" w:rsidRDefault="00007F5B" w:rsidP="00007F5B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007F5B" w:rsidRDefault="00007F5B" w:rsidP="00007F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lang w:eastAsia="ru-RU"/>
        </w:rPr>
        <w:t>Бюджетный прогноз сельского</w:t>
      </w:r>
      <w:r w:rsidRPr="006024A2">
        <w:rPr>
          <w:lang w:eastAsia="ru-RU"/>
        </w:rPr>
        <w:t xml:space="preserve"> поселения </w:t>
      </w:r>
      <w:r>
        <w:rPr>
          <w:lang w:eastAsia="ru-RU"/>
        </w:rPr>
        <w:t>Зильдяровский</w:t>
      </w:r>
      <w:r w:rsidRPr="006024A2">
        <w:rPr>
          <w:lang w:eastAsia="ru-RU"/>
        </w:rPr>
        <w:t xml:space="preserve"> сельсовет муниципального района </w:t>
      </w:r>
      <w:r>
        <w:rPr>
          <w:lang w:eastAsia="ru-RU"/>
        </w:rPr>
        <w:t>Миякинский</w:t>
      </w:r>
      <w:r w:rsidRPr="006024A2">
        <w:rPr>
          <w:lang w:eastAsia="ru-RU"/>
        </w:rPr>
        <w:t xml:space="preserve"> район Республики Башкортостан на период до 20</w:t>
      </w:r>
      <w:r>
        <w:rPr>
          <w:lang w:eastAsia="ru-RU"/>
        </w:rPr>
        <w:t>26</w:t>
      </w:r>
      <w:r w:rsidRPr="006024A2">
        <w:rPr>
          <w:lang w:eastAsia="ru-RU"/>
        </w:rPr>
        <w:t xml:space="preserve"> года (далее – Бюджетный прогноз) разработан в соответствии с </w:t>
      </w:r>
      <w:r>
        <w:rPr>
          <w:lang w:eastAsia="ru-RU"/>
        </w:rPr>
        <w:t xml:space="preserve">Бюджетным кодексом Российской Федерации на основании </w:t>
      </w:r>
      <w:r w:rsidRPr="00597A18">
        <w:rPr>
          <w:lang w:eastAsia="ru-RU"/>
        </w:rPr>
        <w:t xml:space="preserve">Постановления Администрации </w:t>
      </w:r>
      <w:r>
        <w:rPr>
          <w:lang w:eastAsia="ru-RU"/>
        </w:rPr>
        <w:t>сельского</w:t>
      </w:r>
      <w:r w:rsidRPr="00597A18">
        <w:rPr>
          <w:lang w:eastAsia="ru-RU"/>
        </w:rPr>
        <w:t xml:space="preserve"> поселения </w:t>
      </w:r>
      <w:r>
        <w:rPr>
          <w:lang w:eastAsia="ru-RU"/>
        </w:rPr>
        <w:t>Зильдяровский</w:t>
      </w:r>
      <w:r w:rsidRPr="00597A18">
        <w:rPr>
          <w:lang w:eastAsia="ru-RU"/>
        </w:rPr>
        <w:t xml:space="preserve"> сельсовет муниципального района Миякинский район Республики </w:t>
      </w:r>
      <w:r>
        <w:rPr>
          <w:lang w:eastAsia="ru-RU"/>
        </w:rPr>
        <w:t>Башкортостан от 30 июля 2020 года № 38</w:t>
      </w:r>
      <w:r w:rsidRPr="00597A18">
        <w:rPr>
          <w:lang w:eastAsia="ru-RU"/>
        </w:rPr>
        <w:t xml:space="preserve">  «Об утверждении Порядка разработки и утверждения бюджетного прогноза </w:t>
      </w:r>
      <w:r>
        <w:rPr>
          <w:lang w:eastAsia="ru-RU"/>
        </w:rPr>
        <w:t>сельского</w:t>
      </w:r>
      <w:r w:rsidRPr="00597A18">
        <w:rPr>
          <w:lang w:eastAsia="ru-RU"/>
        </w:rPr>
        <w:t xml:space="preserve"> поселения </w:t>
      </w:r>
      <w:r>
        <w:rPr>
          <w:lang w:eastAsia="ru-RU"/>
        </w:rPr>
        <w:t xml:space="preserve">Зильдяровский </w:t>
      </w:r>
      <w:r w:rsidRPr="00597A18">
        <w:rPr>
          <w:lang w:eastAsia="ru-RU"/>
        </w:rPr>
        <w:t>сельсовет  муниципального района Миякинский район Республики Башкортостан»</w:t>
      </w:r>
      <w:r>
        <w:rPr>
          <w:lang w:eastAsia="ru-RU"/>
        </w:rPr>
        <w:t>.</w:t>
      </w:r>
      <w:r>
        <w:rPr>
          <w:sz w:val="28"/>
          <w:szCs w:val="28"/>
          <w:lang w:eastAsia="ru-RU"/>
        </w:rPr>
        <w:t xml:space="preserve">  </w:t>
      </w:r>
    </w:p>
    <w:p w:rsidR="00007F5B" w:rsidRPr="006024A2" w:rsidRDefault="00007F5B" w:rsidP="00007F5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24A2">
        <w:rPr>
          <w:lang w:eastAsia="ru-RU"/>
        </w:rPr>
        <w:t xml:space="preserve">Бюджетный прогноз определяет основные направления налоговой, бюджетной и долговой политики и основные параметры бюджета </w:t>
      </w:r>
      <w:r>
        <w:rPr>
          <w:lang w:eastAsia="ru-RU"/>
        </w:rPr>
        <w:t>сельского</w:t>
      </w:r>
      <w:r w:rsidRPr="006024A2">
        <w:rPr>
          <w:lang w:eastAsia="ru-RU"/>
        </w:rPr>
        <w:t xml:space="preserve"> поселения </w:t>
      </w:r>
      <w:r>
        <w:rPr>
          <w:lang w:eastAsia="ru-RU"/>
        </w:rPr>
        <w:t xml:space="preserve">Зильдяровский </w:t>
      </w:r>
      <w:r w:rsidRPr="006024A2">
        <w:rPr>
          <w:lang w:eastAsia="ru-RU"/>
        </w:rPr>
        <w:t xml:space="preserve">сельсовет </w:t>
      </w:r>
      <w:r w:rsidRPr="006024A2">
        <w:rPr>
          <w:bCs/>
          <w:lang w:eastAsia="ru-RU"/>
        </w:rPr>
        <w:t xml:space="preserve">муниципального района </w:t>
      </w:r>
      <w:r>
        <w:rPr>
          <w:bCs/>
          <w:lang w:eastAsia="ru-RU"/>
        </w:rPr>
        <w:t>Миякинский</w:t>
      </w:r>
      <w:r w:rsidRPr="006024A2">
        <w:rPr>
          <w:bCs/>
          <w:lang w:eastAsia="ru-RU"/>
        </w:rPr>
        <w:t xml:space="preserve"> район</w:t>
      </w:r>
      <w:r>
        <w:rPr>
          <w:bCs/>
          <w:lang w:eastAsia="ru-RU"/>
        </w:rPr>
        <w:t xml:space="preserve"> </w:t>
      </w:r>
      <w:r w:rsidRPr="006024A2">
        <w:rPr>
          <w:lang w:eastAsia="ru-RU"/>
        </w:rPr>
        <w:t>Республики Башкортостан на период до 20</w:t>
      </w:r>
      <w:r>
        <w:rPr>
          <w:lang w:eastAsia="ru-RU"/>
        </w:rPr>
        <w:t>26</w:t>
      </w:r>
      <w:r w:rsidRPr="006024A2">
        <w:rPr>
          <w:lang w:eastAsia="ru-RU"/>
        </w:rPr>
        <w:t xml:space="preserve"> года, а также предельные объемы расходов бюджета </w:t>
      </w:r>
      <w:r>
        <w:rPr>
          <w:lang w:eastAsia="ru-RU"/>
        </w:rPr>
        <w:t>сельского</w:t>
      </w:r>
      <w:r w:rsidRPr="006024A2">
        <w:rPr>
          <w:lang w:eastAsia="ru-RU"/>
        </w:rPr>
        <w:t xml:space="preserve"> поселения </w:t>
      </w:r>
      <w:r>
        <w:rPr>
          <w:lang w:eastAsia="ru-RU"/>
        </w:rPr>
        <w:t>Зильдяровский</w:t>
      </w:r>
      <w:r w:rsidRPr="006024A2">
        <w:rPr>
          <w:lang w:eastAsia="ru-RU"/>
        </w:rPr>
        <w:t xml:space="preserve"> сельсовет </w:t>
      </w:r>
      <w:r w:rsidRPr="006024A2">
        <w:rPr>
          <w:bCs/>
          <w:lang w:eastAsia="ru-RU"/>
        </w:rPr>
        <w:t xml:space="preserve">муниципального района </w:t>
      </w:r>
      <w:r>
        <w:rPr>
          <w:bCs/>
          <w:lang w:eastAsia="ru-RU"/>
        </w:rPr>
        <w:t>Миякинский</w:t>
      </w:r>
      <w:r w:rsidRPr="006024A2">
        <w:rPr>
          <w:bCs/>
          <w:lang w:eastAsia="ru-RU"/>
        </w:rPr>
        <w:t xml:space="preserve"> район</w:t>
      </w:r>
      <w:r>
        <w:rPr>
          <w:bCs/>
          <w:lang w:eastAsia="ru-RU"/>
        </w:rPr>
        <w:t xml:space="preserve"> </w:t>
      </w:r>
      <w:r w:rsidRPr="006024A2">
        <w:rPr>
          <w:lang w:eastAsia="ru-RU"/>
        </w:rPr>
        <w:t xml:space="preserve">Республики Башкортостан на финансовое обеспечение муниципальных программ на период их реализации. </w:t>
      </w:r>
    </w:p>
    <w:p w:rsidR="00007F5B" w:rsidRPr="006024A2" w:rsidRDefault="00007F5B" w:rsidP="00007F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24A2">
        <w:rPr>
          <w:lang w:eastAsia="ru-RU"/>
        </w:rPr>
        <w:t xml:space="preserve">В целях обеспечения комплексного подхода к управлению бюджетной устойчивостью Бюджетный прогноз направлен на определение согласованной политики по поддержанию сбалансированности бюджета </w:t>
      </w:r>
      <w:r>
        <w:rPr>
          <w:lang w:eastAsia="ru-RU"/>
        </w:rPr>
        <w:t>Сельского</w:t>
      </w:r>
      <w:r w:rsidRPr="006024A2">
        <w:rPr>
          <w:lang w:eastAsia="ru-RU"/>
        </w:rPr>
        <w:t xml:space="preserve"> поселения </w:t>
      </w:r>
      <w:r>
        <w:rPr>
          <w:lang w:eastAsia="ru-RU"/>
        </w:rPr>
        <w:t>Зильдяровский</w:t>
      </w:r>
      <w:r w:rsidRPr="006024A2">
        <w:rPr>
          <w:lang w:eastAsia="ru-RU"/>
        </w:rPr>
        <w:t xml:space="preserve"> сельсовет муниципального района </w:t>
      </w:r>
      <w:r>
        <w:rPr>
          <w:lang w:eastAsia="ru-RU"/>
        </w:rPr>
        <w:t>Миякинский</w:t>
      </w:r>
      <w:r w:rsidRPr="006024A2">
        <w:rPr>
          <w:lang w:eastAsia="ru-RU"/>
        </w:rPr>
        <w:t xml:space="preserve"> район Республики Башкортостан в долгосрочной перспективе, повышению способности бюджета </w:t>
      </w:r>
      <w:r>
        <w:rPr>
          <w:lang w:eastAsia="ru-RU"/>
        </w:rPr>
        <w:t>сельского</w:t>
      </w:r>
      <w:r w:rsidRPr="006024A2">
        <w:rPr>
          <w:lang w:eastAsia="ru-RU"/>
        </w:rPr>
        <w:t xml:space="preserve"> поселения справляться с временными макроэкономическими колебаниями.</w:t>
      </w:r>
    </w:p>
    <w:p w:rsidR="00007F5B" w:rsidRPr="006024A2" w:rsidRDefault="00007F5B" w:rsidP="00007F5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24A2">
        <w:rPr>
          <w:lang w:eastAsia="ru-RU"/>
        </w:rPr>
        <w:t xml:space="preserve">Подходы к формированию Бюджетного прогноза во многом обусловлены итогами реализации бюджетной политики </w:t>
      </w:r>
      <w:r>
        <w:rPr>
          <w:lang w:eastAsia="ru-RU"/>
        </w:rPr>
        <w:t>сельского</w:t>
      </w:r>
      <w:r w:rsidRPr="006024A2">
        <w:rPr>
          <w:lang w:eastAsia="ru-RU"/>
        </w:rPr>
        <w:t xml:space="preserve"> поселения </w:t>
      </w:r>
      <w:r>
        <w:rPr>
          <w:lang w:eastAsia="ru-RU"/>
        </w:rPr>
        <w:t>Зильдяровский</w:t>
      </w:r>
      <w:r w:rsidRPr="006024A2">
        <w:rPr>
          <w:lang w:eastAsia="ru-RU"/>
        </w:rPr>
        <w:t xml:space="preserve"> сельсовет муниципального района </w:t>
      </w:r>
      <w:r>
        <w:rPr>
          <w:lang w:eastAsia="ru-RU"/>
        </w:rPr>
        <w:t>Миякинский</w:t>
      </w:r>
      <w:r w:rsidRPr="006024A2">
        <w:rPr>
          <w:lang w:eastAsia="ru-RU"/>
        </w:rPr>
        <w:t xml:space="preserve"> район Республики Башкортостан за 2019 год (Приложение № 1).</w:t>
      </w:r>
    </w:p>
    <w:p w:rsidR="00007F5B" w:rsidRPr="006024A2" w:rsidRDefault="00007F5B" w:rsidP="00007F5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24A2">
        <w:rPr>
          <w:rFonts w:eastAsia="Calibri"/>
          <w:lang w:eastAsia="ru-RU"/>
        </w:rPr>
        <w:t xml:space="preserve">Несмотря на всю сложность ситуации и нестабильность, благодаря </w:t>
      </w:r>
      <w:r w:rsidRPr="006024A2">
        <w:rPr>
          <w:lang w:eastAsia="ru-RU"/>
        </w:rPr>
        <w:t xml:space="preserve">своевременно принятым мерам по повышению устойчивости экономики удалось </w:t>
      </w:r>
      <w:r w:rsidRPr="006024A2">
        <w:rPr>
          <w:rFonts w:eastAsia="Calibri"/>
          <w:lang w:eastAsia="ru-RU"/>
        </w:rPr>
        <w:t xml:space="preserve">обеспечить исполнение бюджета </w:t>
      </w:r>
      <w:r>
        <w:rPr>
          <w:rFonts w:eastAsia="Calibri"/>
          <w:lang w:eastAsia="ru-RU"/>
        </w:rPr>
        <w:t>сельского</w:t>
      </w:r>
      <w:r w:rsidRPr="006024A2">
        <w:rPr>
          <w:rFonts w:eastAsia="Calibri"/>
          <w:lang w:eastAsia="ru-RU"/>
        </w:rPr>
        <w:t xml:space="preserve"> поселения </w:t>
      </w:r>
      <w:r>
        <w:rPr>
          <w:rFonts w:eastAsia="Calibri"/>
          <w:lang w:eastAsia="ru-RU"/>
        </w:rPr>
        <w:t>Зильдяровский</w:t>
      </w:r>
      <w:r w:rsidRPr="006024A2">
        <w:rPr>
          <w:rFonts w:eastAsia="Calibri"/>
          <w:lang w:eastAsia="ru-RU"/>
        </w:rPr>
        <w:t xml:space="preserve"> сельсовет </w:t>
      </w:r>
      <w:r w:rsidRPr="006024A2">
        <w:rPr>
          <w:lang w:eastAsia="ru-RU"/>
        </w:rPr>
        <w:t xml:space="preserve">муниципального района </w:t>
      </w:r>
      <w:r>
        <w:rPr>
          <w:lang w:eastAsia="ru-RU"/>
        </w:rPr>
        <w:t>Миякинский</w:t>
      </w:r>
      <w:r w:rsidRPr="006024A2">
        <w:rPr>
          <w:lang w:eastAsia="ru-RU"/>
        </w:rPr>
        <w:t xml:space="preserve"> район </w:t>
      </w:r>
      <w:r w:rsidRPr="006024A2">
        <w:rPr>
          <w:rFonts w:eastAsia="Calibri"/>
          <w:lang w:eastAsia="ru-RU"/>
        </w:rPr>
        <w:t xml:space="preserve">Республики Башкортостан по доходам выше утвержденного плана. </w:t>
      </w:r>
    </w:p>
    <w:p w:rsidR="00007F5B" w:rsidRPr="00D73CB1" w:rsidRDefault="00007F5B" w:rsidP="00007F5B">
      <w:pPr>
        <w:ind w:firstLine="709"/>
        <w:jc w:val="both"/>
        <w:rPr>
          <w:color w:val="000000"/>
        </w:rPr>
      </w:pPr>
      <w:r w:rsidRPr="00D73CB1">
        <w:t xml:space="preserve">В бюджет сельского поселения Зильдяровский сельсовет </w:t>
      </w:r>
      <w:r w:rsidRPr="00D73CB1">
        <w:rPr>
          <w:lang w:eastAsia="ru-RU"/>
        </w:rPr>
        <w:t xml:space="preserve">муниципального района Миякинский район </w:t>
      </w:r>
      <w:r w:rsidRPr="00D73CB1">
        <w:t>Республики Башкортостан за 2019 год поступило налоговых и неналоговых доходов 1099,1 тыс. рублей, что составило 110,9 процента к плану.</w:t>
      </w:r>
    </w:p>
    <w:p w:rsidR="00007F5B" w:rsidRPr="006024A2" w:rsidRDefault="00007F5B" w:rsidP="00007F5B">
      <w:pPr>
        <w:ind w:firstLine="709"/>
        <w:jc w:val="both"/>
        <w:rPr>
          <w:lang w:eastAsia="ru-RU"/>
        </w:rPr>
      </w:pPr>
      <w:r w:rsidRPr="00D73CB1">
        <w:rPr>
          <w:lang w:eastAsia="ru-RU"/>
        </w:rPr>
        <w:t>Расходование бюджетных средств в 2019 году производилось исходя из обеспечения приоритетности социально-значимых расходных обязательств. Расходы бюджета сельского поселения Зильдяровский сельсовет муниципального района Миякинский район Республики Башкортостан составили 6955,6 тыс.</w:t>
      </w:r>
      <w:r w:rsidRPr="00D73CB1">
        <w:rPr>
          <w:lang w:val="en-US" w:eastAsia="ru-RU"/>
        </w:rPr>
        <w:t> </w:t>
      </w:r>
      <w:r w:rsidRPr="00D73CB1">
        <w:rPr>
          <w:lang w:eastAsia="ru-RU"/>
        </w:rPr>
        <w:t>рублей. Итоги исполнения бюджета сельского поселения Зильдяровский сельсовет муниципального района Миякинский район за 2019 год позволили обеспечить своевременную выплату</w:t>
      </w:r>
      <w:r w:rsidRPr="006024A2">
        <w:rPr>
          <w:lang w:eastAsia="ru-RU"/>
        </w:rPr>
        <w:t xml:space="preserve"> заработной платы работникам </w:t>
      </w:r>
      <w:r>
        <w:rPr>
          <w:lang w:eastAsia="ru-RU"/>
        </w:rPr>
        <w:t>сельского поселения</w:t>
      </w:r>
      <w:r w:rsidRPr="006024A2">
        <w:rPr>
          <w:lang w:eastAsia="ru-RU"/>
        </w:rPr>
        <w:t>, а также финансирование социально-значимых расходных обязательств в полном объеме.</w:t>
      </w:r>
    </w:p>
    <w:p w:rsidR="00007F5B" w:rsidRPr="006024A2" w:rsidRDefault="00007F5B" w:rsidP="00007F5B">
      <w:pPr>
        <w:ind w:firstLine="709"/>
        <w:jc w:val="both"/>
        <w:rPr>
          <w:lang w:eastAsia="ru-RU"/>
        </w:rPr>
      </w:pPr>
      <w:r w:rsidRPr="006024A2">
        <w:rPr>
          <w:lang w:eastAsia="ru-RU"/>
        </w:rPr>
        <w:t xml:space="preserve">Объем муниципального долга </w:t>
      </w:r>
      <w:r>
        <w:rPr>
          <w:lang w:eastAsia="ru-RU"/>
        </w:rPr>
        <w:t>сельского</w:t>
      </w:r>
      <w:r w:rsidRPr="006024A2">
        <w:rPr>
          <w:lang w:eastAsia="ru-RU"/>
        </w:rPr>
        <w:t xml:space="preserve"> поселения </w:t>
      </w:r>
      <w:r>
        <w:rPr>
          <w:lang w:eastAsia="ru-RU"/>
        </w:rPr>
        <w:t>Зильдяровский</w:t>
      </w:r>
      <w:r w:rsidRPr="006024A2">
        <w:rPr>
          <w:lang w:eastAsia="ru-RU"/>
        </w:rPr>
        <w:t xml:space="preserve"> сельсовет муниципального района </w:t>
      </w:r>
      <w:r>
        <w:rPr>
          <w:lang w:eastAsia="ru-RU"/>
        </w:rPr>
        <w:t>Миякинский</w:t>
      </w:r>
      <w:r w:rsidRPr="006024A2">
        <w:rPr>
          <w:lang w:eastAsia="ru-RU"/>
        </w:rPr>
        <w:t xml:space="preserve"> район Республики Башкортостан по итогам 2019 года составил 0</w:t>
      </w:r>
      <w:r w:rsidRPr="006024A2">
        <w:rPr>
          <w:lang w:val="en-US" w:eastAsia="ru-RU"/>
        </w:rPr>
        <w:t> </w:t>
      </w:r>
      <w:r w:rsidRPr="006024A2">
        <w:rPr>
          <w:lang w:eastAsia="ru-RU"/>
        </w:rPr>
        <w:t>рублей.</w:t>
      </w:r>
    </w:p>
    <w:p w:rsidR="00007F5B" w:rsidRPr="006024A2" w:rsidRDefault="00007F5B" w:rsidP="00007F5B">
      <w:pPr>
        <w:shd w:val="clear" w:color="auto" w:fill="FFFFFF"/>
        <w:ind w:firstLine="708"/>
        <w:jc w:val="both"/>
      </w:pPr>
      <w:r w:rsidRPr="006024A2">
        <w:rPr>
          <w:rFonts w:eastAsia="Calibri" w:cs="Arial"/>
          <w:lang w:eastAsia="ru-RU"/>
        </w:rPr>
        <w:t>В текущем году продолжается работа по развитию доходной части бюджета за счет</w:t>
      </w:r>
      <w:r w:rsidRPr="006024A2">
        <w:t xml:space="preserve"> повышения налогооблагаемой базы, эффективности использования земли и имущества, легализации занятости, совершенствования налогового законодательства, задействования всех внутренних резервов. </w:t>
      </w:r>
    </w:p>
    <w:p w:rsidR="00007F5B" w:rsidRPr="006024A2" w:rsidRDefault="00007F5B" w:rsidP="00007F5B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lang w:eastAsia="ru-RU"/>
        </w:rPr>
      </w:pPr>
      <w:r w:rsidRPr="006024A2">
        <w:rPr>
          <w:lang w:eastAsia="ru-RU"/>
        </w:rPr>
        <w:t>Сохранение устойчивости и сбалансированности бюджетной системы,</w:t>
      </w:r>
      <w:r w:rsidRPr="006024A2">
        <w:rPr>
          <w:rFonts w:eastAsia="Calibri"/>
          <w:lang w:eastAsia="ru-RU"/>
        </w:rPr>
        <w:t xml:space="preserve"> качества жизни населения и рост его благосостояния является основной целью </w:t>
      </w:r>
      <w:r w:rsidRPr="006024A2">
        <w:rPr>
          <w:lang w:eastAsia="ru-RU"/>
        </w:rPr>
        <w:t xml:space="preserve">реализации налоговой, бюджетной и долговой политики </w:t>
      </w:r>
      <w:r>
        <w:rPr>
          <w:lang w:eastAsia="ru-RU"/>
        </w:rPr>
        <w:t>сельского</w:t>
      </w:r>
      <w:r w:rsidRPr="006024A2">
        <w:rPr>
          <w:lang w:eastAsia="ru-RU"/>
        </w:rPr>
        <w:t xml:space="preserve"> поселения </w:t>
      </w:r>
      <w:r>
        <w:rPr>
          <w:lang w:eastAsia="ru-RU"/>
        </w:rPr>
        <w:t>Зильдяровский</w:t>
      </w:r>
      <w:r w:rsidRPr="006024A2">
        <w:rPr>
          <w:lang w:eastAsia="ru-RU"/>
        </w:rPr>
        <w:t xml:space="preserve"> сельсовет муниципального района </w:t>
      </w:r>
      <w:r>
        <w:rPr>
          <w:lang w:eastAsia="ru-RU"/>
        </w:rPr>
        <w:t>Миякинский</w:t>
      </w:r>
      <w:r w:rsidRPr="006024A2">
        <w:rPr>
          <w:lang w:eastAsia="ru-RU"/>
        </w:rPr>
        <w:t xml:space="preserve"> район Республики Башкортостан в долгосрочном периоде. </w:t>
      </w:r>
    </w:p>
    <w:p w:rsidR="00007F5B" w:rsidRPr="006024A2" w:rsidRDefault="00007F5B" w:rsidP="00007F5B">
      <w:pPr>
        <w:autoSpaceDE w:val="0"/>
        <w:autoSpaceDN w:val="0"/>
        <w:adjustRightInd w:val="0"/>
        <w:ind w:firstLine="709"/>
        <w:jc w:val="both"/>
        <w:rPr>
          <w:rFonts w:ascii="NewtonC" w:hAnsi="NewtonC"/>
        </w:rPr>
      </w:pPr>
      <w:r w:rsidRPr="006024A2">
        <w:rPr>
          <w:rFonts w:ascii="NewtonC" w:hAnsi="NewtonC"/>
        </w:rPr>
        <w:t xml:space="preserve">Приоритетами налоговой политики </w:t>
      </w:r>
      <w:r>
        <w:rPr>
          <w:rFonts w:ascii="NewtonC" w:hAnsi="NewtonC"/>
        </w:rPr>
        <w:t>сельского</w:t>
      </w:r>
      <w:r w:rsidRPr="006024A2">
        <w:rPr>
          <w:rFonts w:ascii="NewtonC" w:hAnsi="NewtonC"/>
        </w:rPr>
        <w:t xml:space="preserve"> поселения на период до 20</w:t>
      </w:r>
      <w:r>
        <w:rPr>
          <w:rFonts w:ascii="NewtonC" w:hAnsi="NewtonC"/>
        </w:rPr>
        <w:t>26</w:t>
      </w:r>
      <w:r w:rsidRPr="006024A2">
        <w:rPr>
          <w:rFonts w:ascii="NewtonC" w:hAnsi="NewtonC"/>
        </w:rPr>
        <w:t xml:space="preserve"> года определены сохранение преемственности в достижении поставленных ранее целей и задач, предусматривающих повышение эффективности налоговой системы для обеспечения заданных темпов экономического роста, стимулирования инвестиционной и инновационной активности в условиях поддержания сложившегося уровня налоговой нагрузки.</w:t>
      </w:r>
    </w:p>
    <w:p w:rsidR="00007F5B" w:rsidRPr="006024A2" w:rsidRDefault="00007F5B" w:rsidP="00007F5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6024A2">
        <w:rPr>
          <w:rFonts w:eastAsia="Calibri" w:cs="Arial"/>
          <w:lang w:eastAsia="ru-RU"/>
        </w:rPr>
        <w:t xml:space="preserve">Будут продолжены мероприятия по развитию доходной базы </w:t>
      </w:r>
      <w:r>
        <w:rPr>
          <w:rFonts w:eastAsia="Calibri" w:cs="Arial"/>
          <w:lang w:eastAsia="ru-RU"/>
        </w:rPr>
        <w:t>сельского</w:t>
      </w:r>
      <w:r w:rsidRPr="006024A2">
        <w:rPr>
          <w:rFonts w:eastAsia="Calibri" w:cs="Arial"/>
          <w:lang w:eastAsia="ru-RU"/>
        </w:rPr>
        <w:t xml:space="preserve"> поселения </w:t>
      </w:r>
      <w:r>
        <w:rPr>
          <w:rFonts w:eastAsia="Calibri" w:cs="Arial"/>
          <w:lang w:eastAsia="ru-RU"/>
        </w:rPr>
        <w:t>Зильдяровский</w:t>
      </w:r>
      <w:r w:rsidRPr="006024A2">
        <w:rPr>
          <w:rFonts w:eastAsia="Calibri" w:cs="Arial"/>
          <w:lang w:eastAsia="ru-RU"/>
        </w:rPr>
        <w:t xml:space="preserve"> сельсовет </w:t>
      </w:r>
      <w:r w:rsidRPr="006024A2">
        <w:rPr>
          <w:lang w:eastAsia="ru-RU"/>
        </w:rPr>
        <w:t xml:space="preserve">муниципального района </w:t>
      </w:r>
      <w:r>
        <w:rPr>
          <w:lang w:eastAsia="ru-RU"/>
        </w:rPr>
        <w:t>Миякинский</w:t>
      </w:r>
      <w:r w:rsidRPr="006024A2">
        <w:rPr>
          <w:lang w:eastAsia="ru-RU"/>
        </w:rPr>
        <w:t xml:space="preserve"> район Республики Башкортостан </w:t>
      </w:r>
      <w:r w:rsidRPr="006024A2">
        <w:rPr>
          <w:rFonts w:eastAsia="Calibri" w:cs="Arial"/>
          <w:lang w:eastAsia="ru-RU"/>
        </w:rPr>
        <w:t xml:space="preserve">на основе факторного анализа, регулярной оценке внутренних и внешних рисков развития экономики, </w:t>
      </w:r>
      <w:r w:rsidRPr="006024A2">
        <w:rPr>
          <w:rFonts w:eastAsia="Calibri"/>
          <w:lang w:eastAsia="ru-RU"/>
        </w:rPr>
        <w:t>совершенствованию порядка урегулирования задолженности по налогам и сборам, сокращению возможностей уклонения от уплаты налогов.</w:t>
      </w:r>
    </w:p>
    <w:p w:rsidR="00007F5B" w:rsidRPr="006024A2" w:rsidRDefault="00007F5B" w:rsidP="00007F5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6024A2">
        <w:rPr>
          <w:rFonts w:eastAsia="Calibri"/>
          <w:lang w:eastAsia="ru-RU"/>
        </w:rPr>
        <w:t xml:space="preserve">В прогнозируемом периоде доходы бюджета </w:t>
      </w:r>
      <w:r>
        <w:rPr>
          <w:rFonts w:eastAsia="Calibri"/>
          <w:lang w:eastAsia="ru-RU"/>
        </w:rPr>
        <w:t>сельского</w:t>
      </w:r>
      <w:r w:rsidRPr="006024A2">
        <w:rPr>
          <w:rFonts w:eastAsia="Calibri"/>
          <w:lang w:eastAsia="ru-RU"/>
        </w:rPr>
        <w:t xml:space="preserve"> поселения </w:t>
      </w:r>
      <w:r>
        <w:rPr>
          <w:rFonts w:eastAsia="Calibri"/>
          <w:lang w:eastAsia="ru-RU"/>
        </w:rPr>
        <w:t>Зильдяровский</w:t>
      </w:r>
      <w:r w:rsidRPr="006024A2">
        <w:rPr>
          <w:rFonts w:eastAsia="Calibri"/>
          <w:lang w:eastAsia="ru-RU"/>
        </w:rPr>
        <w:t xml:space="preserve"> сельсовет </w:t>
      </w:r>
      <w:r w:rsidRPr="006024A2">
        <w:rPr>
          <w:lang w:eastAsia="ru-RU"/>
        </w:rPr>
        <w:t xml:space="preserve">муниципального района </w:t>
      </w:r>
      <w:r>
        <w:rPr>
          <w:lang w:eastAsia="ru-RU"/>
        </w:rPr>
        <w:t>Миякинский</w:t>
      </w:r>
      <w:r w:rsidRPr="006024A2">
        <w:rPr>
          <w:lang w:eastAsia="ru-RU"/>
        </w:rPr>
        <w:t xml:space="preserve"> район </w:t>
      </w:r>
      <w:r w:rsidRPr="006024A2">
        <w:rPr>
          <w:rFonts w:eastAsia="Calibri"/>
          <w:lang w:eastAsia="ru-RU"/>
        </w:rPr>
        <w:t xml:space="preserve">Республики Башкортостан определяются исходя из оценки основных параметров социально-экономического развития </w:t>
      </w:r>
      <w:r w:rsidRPr="006024A2">
        <w:rPr>
          <w:lang w:eastAsia="ru-RU"/>
        </w:rPr>
        <w:t xml:space="preserve">муниципального района </w:t>
      </w:r>
      <w:r>
        <w:rPr>
          <w:lang w:eastAsia="ru-RU"/>
        </w:rPr>
        <w:t>Миякинский</w:t>
      </w:r>
      <w:r w:rsidRPr="006024A2">
        <w:rPr>
          <w:lang w:eastAsia="ru-RU"/>
        </w:rPr>
        <w:t xml:space="preserve"> район</w:t>
      </w:r>
      <w:r w:rsidRPr="006024A2">
        <w:rPr>
          <w:rFonts w:eastAsia="Calibri"/>
          <w:lang w:eastAsia="ru-RU"/>
        </w:rPr>
        <w:t xml:space="preserve"> Республики Башкортостан на период до 20</w:t>
      </w:r>
      <w:r>
        <w:rPr>
          <w:rFonts w:eastAsia="Calibri"/>
          <w:lang w:eastAsia="ru-RU"/>
        </w:rPr>
        <w:t xml:space="preserve">26 </w:t>
      </w:r>
      <w:r w:rsidRPr="006024A2">
        <w:rPr>
          <w:rFonts w:eastAsia="Calibri"/>
          <w:lang w:eastAsia="ru-RU"/>
        </w:rPr>
        <w:t>года с учетом сохранения основных параметров налогообложения секторов экономики. В целом политика по формированию доходов бюджета основывается на системном подходе с использованием механизмов: совершенствования законодательства по налоговым и неналоговым доходам; оценки эффективности льгот; установления справедливого налогообложения имущества, повышения эффективности использо</w:t>
      </w:r>
      <w:r>
        <w:rPr>
          <w:rFonts w:eastAsia="Calibri"/>
          <w:lang w:eastAsia="ru-RU"/>
        </w:rPr>
        <w:t>вания муниципального имущества, задействования внутренних резервов.</w:t>
      </w:r>
    </w:p>
    <w:p w:rsidR="00007F5B" w:rsidRPr="006024A2" w:rsidRDefault="00007F5B" w:rsidP="00007F5B">
      <w:pPr>
        <w:ind w:firstLine="709"/>
        <w:jc w:val="both"/>
        <w:rPr>
          <w:lang w:eastAsia="ru-RU"/>
        </w:rPr>
      </w:pPr>
      <w:r w:rsidRPr="006024A2">
        <w:rPr>
          <w:lang w:eastAsia="ru-RU"/>
        </w:rPr>
        <w:t xml:space="preserve">С целью обеспечения сбалансированности бюджета </w:t>
      </w:r>
      <w:r>
        <w:rPr>
          <w:lang w:eastAsia="ru-RU"/>
        </w:rPr>
        <w:t>сельского</w:t>
      </w:r>
      <w:r w:rsidRPr="006024A2">
        <w:rPr>
          <w:lang w:eastAsia="ru-RU"/>
        </w:rPr>
        <w:t xml:space="preserve"> поселения </w:t>
      </w:r>
      <w:r>
        <w:rPr>
          <w:lang w:eastAsia="ru-RU"/>
        </w:rPr>
        <w:t>Зильдяровский</w:t>
      </w:r>
      <w:r w:rsidRPr="006024A2">
        <w:rPr>
          <w:lang w:eastAsia="ru-RU"/>
        </w:rPr>
        <w:t xml:space="preserve"> сельсовет муниципального района </w:t>
      </w:r>
      <w:r>
        <w:rPr>
          <w:lang w:eastAsia="ru-RU"/>
        </w:rPr>
        <w:t>Миякинский</w:t>
      </w:r>
      <w:r w:rsidRPr="006024A2">
        <w:rPr>
          <w:lang w:eastAsia="ru-RU"/>
        </w:rPr>
        <w:t xml:space="preserve"> район Республики Башкортостан предусматривается дальнейшее осуществление комплекса мер по мобилизации доходов в бюджет.</w:t>
      </w:r>
    </w:p>
    <w:p w:rsidR="00007F5B" w:rsidRPr="006024A2" w:rsidRDefault="00007F5B" w:rsidP="00007F5B">
      <w:pPr>
        <w:ind w:firstLine="709"/>
        <w:jc w:val="both"/>
        <w:rPr>
          <w:lang w:eastAsia="ru-RU"/>
        </w:rPr>
      </w:pPr>
      <w:r w:rsidRPr="006024A2">
        <w:rPr>
          <w:lang w:eastAsia="ru-RU"/>
        </w:rPr>
        <w:t>На период до 20</w:t>
      </w:r>
      <w:r>
        <w:rPr>
          <w:lang w:eastAsia="ru-RU"/>
        </w:rPr>
        <w:t>26</w:t>
      </w:r>
      <w:r w:rsidRPr="006024A2">
        <w:rPr>
          <w:lang w:eastAsia="ru-RU"/>
        </w:rPr>
        <w:t xml:space="preserve"> года основные доходные источники бюджета </w:t>
      </w:r>
      <w:r>
        <w:rPr>
          <w:lang w:eastAsia="ru-RU"/>
        </w:rPr>
        <w:t>сельского</w:t>
      </w:r>
      <w:r w:rsidRPr="006024A2">
        <w:rPr>
          <w:lang w:eastAsia="ru-RU"/>
        </w:rPr>
        <w:t xml:space="preserve"> поселения </w:t>
      </w:r>
      <w:r>
        <w:rPr>
          <w:lang w:eastAsia="ru-RU"/>
        </w:rPr>
        <w:t>Зильдяровский</w:t>
      </w:r>
      <w:r w:rsidRPr="006024A2">
        <w:rPr>
          <w:lang w:eastAsia="ru-RU"/>
        </w:rPr>
        <w:t xml:space="preserve"> сельсовет муниципального района </w:t>
      </w:r>
      <w:r>
        <w:rPr>
          <w:lang w:eastAsia="ru-RU"/>
        </w:rPr>
        <w:t>Миякинский</w:t>
      </w:r>
      <w:r w:rsidRPr="006024A2">
        <w:rPr>
          <w:lang w:eastAsia="ru-RU"/>
        </w:rPr>
        <w:t xml:space="preserve"> район Республики Башкортостан сохранятся: налог на доходы физических лиц, налоги на имущество. </w:t>
      </w:r>
    </w:p>
    <w:p w:rsidR="00007F5B" w:rsidRPr="006024A2" w:rsidRDefault="00007F5B" w:rsidP="00007F5B">
      <w:pPr>
        <w:ind w:firstLine="709"/>
        <w:jc w:val="both"/>
        <w:rPr>
          <w:rFonts w:eastAsia="Calibri"/>
          <w:lang w:eastAsia="ru-RU"/>
        </w:rPr>
      </w:pPr>
      <w:r w:rsidRPr="006024A2">
        <w:rPr>
          <w:rFonts w:eastAsia="Calibri"/>
          <w:lang w:eastAsia="ru-RU"/>
        </w:rPr>
        <w:t xml:space="preserve">Таким образом, необходимость определения долгосрочной динамики бюджетных параметров при различных макроэкономических сценариях, инструментах налогово-бюджетной политики предполагает активное развитие долгосрочного бюджетного прогнозирования. </w:t>
      </w:r>
    </w:p>
    <w:p w:rsidR="00007F5B" w:rsidRPr="006024A2" w:rsidRDefault="00007F5B" w:rsidP="00007F5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6024A2">
        <w:rPr>
          <w:rFonts w:eastAsia="Calibri"/>
          <w:lang w:eastAsia="ru-RU"/>
        </w:rPr>
        <w:t xml:space="preserve">Важнейшими задачами станут создание налоговых стимулов </w:t>
      </w:r>
      <w:r w:rsidRPr="006024A2">
        <w:rPr>
          <w:rFonts w:eastAsia="Calibri"/>
          <w:lang w:eastAsia="ru-RU"/>
        </w:rPr>
        <w:br/>
        <w:t>для экономического роста и повышение справедливости налоговой системы.</w:t>
      </w:r>
    </w:p>
    <w:p w:rsidR="00007F5B" w:rsidRPr="006024A2" w:rsidRDefault="00007F5B" w:rsidP="00007F5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6024A2">
        <w:rPr>
          <w:rFonts w:eastAsia="Calibri"/>
          <w:lang w:eastAsia="ru-RU"/>
        </w:rPr>
        <w:t xml:space="preserve">В целях обеспечения стабильных финансовых основ развития общества </w:t>
      </w:r>
      <w:r w:rsidRPr="006024A2">
        <w:rPr>
          <w:rFonts w:eastAsia="Calibri"/>
          <w:lang w:eastAsia="ru-RU"/>
        </w:rPr>
        <w:br/>
        <w:t>и экономики</w:t>
      </w:r>
      <w:r>
        <w:rPr>
          <w:rFonts w:eastAsia="Calibri"/>
          <w:lang w:eastAsia="ru-RU"/>
        </w:rPr>
        <w:t xml:space="preserve"> сельского поселения</w:t>
      </w:r>
      <w:r w:rsidRPr="006024A2">
        <w:rPr>
          <w:rFonts w:eastAsia="Calibri"/>
          <w:lang w:eastAsia="ru-RU"/>
        </w:rPr>
        <w:t xml:space="preserve"> </w:t>
      </w:r>
      <w:r w:rsidRPr="006024A2">
        <w:rPr>
          <w:lang w:eastAsia="ru-RU"/>
        </w:rPr>
        <w:t xml:space="preserve">муниципального района </w:t>
      </w:r>
      <w:r>
        <w:rPr>
          <w:lang w:eastAsia="ru-RU"/>
        </w:rPr>
        <w:t>Миякинский</w:t>
      </w:r>
      <w:r w:rsidRPr="006024A2">
        <w:rPr>
          <w:lang w:eastAsia="ru-RU"/>
        </w:rPr>
        <w:t xml:space="preserve"> район </w:t>
      </w:r>
      <w:r w:rsidRPr="006024A2">
        <w:rPr>
          <w:rFonts w:eastAsia="Calibri"/>
          <w:lang w:eastAsia="ru-RU"/>
        </w:rPr>
        <w:t>Республики Башкортостан будет продолжена работа по повышению роли имущественных налогов, совершенствованию специальных налоговых режимов, повышению качества налогового контроля.</w:t>
      </w:r>
    </w:p>
    <w:p w:rsidR="00007F5B" w:rsidRPr="006024A2" w:rsidRDefault="00007F5B" w:rsidP="00007F5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6024A2">
        <w:rPr>
          <w:rFonts w:eastAsia="Calibri"/>
          <w:lang w:eastAsia="ru-RU"/>
        </w:rPr>
        <w:t xml:space="preserve">Постоянно будут осуществляться мероприятия, направленные </w:t>
      </w:r>
      <w:r w:rsidRPr="006024A2">
        <w:rPr>
          <w:rFonts w:eastAsia="Calibri"/>
          <w:lang w:eastAsia="ru-RU"/>
        </w:rPr>
        <w:br/>
        <w:t xml:space="preserve">на увеличение поступлений налоговых и неналоговых доходов бюджета </w:t>
      </w:r>
      <w:r>
        <w:rPr>
          <w:rFonts w:eastAsia="Calibri"/>
          <w:lang w:eastAsia="ru-RU"/>
        </w:rPr>
        <w:t>сельского</w:t>
      </w:r>
      <w:r w:rsidRPr="006024A2">
        <w:rPr>
          <w:rFonts w:eastAsia="Calibri"/>
          <w:lang w:eastAsia="ru-RU"/>
        </w:rPr>
        <w:t xml:space="preserve"> поселения </w:t>
      </w:r>
      <w:r>
        <w:rPr>
          <w:rFonts w:eastAsia="Calibri"/>
          <w:lang w:eastAsia="ru-RU"/>
        </w:rPr>
        <w:t>Зильдяровский</w:t>
      </w:r>
      <w:r w:rsidRPr="006024A2">
        <w:rPr>
          <w:rFonts w:eastAsia="Calibri"/>
          <w:lang w:eastAsia="ru-RU"/>
        </w:rPr>
        <w:t xml:space="preserve"> сельсовет </w:t>
      </w:r>
      <w:r w:rsidRPr="006024A2">
        <w:rPr>
          <w:lang w:eastAsia="ru-RU"/>
        </w:rPr>
        <w:t xml:space="preserve">муниципального района </w:t>
      </w:r>
      <w:r>
        <w:rPr>
          <w:lang w:eastAsia="ru-RU"/>
        </w:rPr>
        <w:t>Миякинский</w:t>
      </w:r>
      <w:r w:rsidRPr="006024A2">
        <w:rPr>
          <w:lang w:eastAsia="ru-RU"/>
        </w:rPr>
        <w:t xml:space="preserve"> район </w:t>
      </w:r>
      <w:r w:rsidRPr="006024A2">
        <w:rPr>
          <w:rFonts w:eastAsia="Calibri"/>
          <w:lang w:eastAsia="ru-RU"/>
        </w:rPr>
        <w:t>Республики Башкортостан.</w:t>
      </w:r>
    </w:p>
    <w:p w:rsidR="00007F5B" w:rsidRPr="006024A2" w:rsidRDefault="00007F5B" w:rsidP="00007F5B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024A2">
        <w:rPr>
          <w:lang w:eastAsia="ru-RU"/>
        </w:rPr>
        <w:t xml:space="preserve">В приоритетах долгосрочной бюджетной политики </w:t>
      </w:r>
      <w:r>
        <w:rPr>
          <w:lang w:eastAsia="ru-RU"/>
        </w:rPr>
        <w:t>сельского</w:t>
      </w:r>
      <w:r w:rsidRPr="006024A2">
        <w:rPr>
          <w:lang w:eastAsia="ru-RU"/>
        </w:rPr>
        <w:t xml:space="preserve"> поселения </w:t>
      </w:r>
      <w:r>
        <w:rPr>
          <w:lang w:eastAsia="ru-RU"/>
        </w:rPr>
        <w:t>Зильдяровский</w:t>
      </w:r>
      <w:r w:rsidRPr="006024A2">
        <w:rPr>
          <w:lang w:eastAsia="ru-RU"/>
        </w:rPr>
        <w:t xml:space="preserve"> сельсовет муниципального района </w:t>
      </w:r>
      <w:r>
        <w:rPr>
          <w:lang w:eastAsia="ru-RU"/>
        </w:rPr>
        <w:t>Миякинский</w:t>
      </w:r>
      <w:r w:rsidRPr="006024A2">
        <w:rPr>
          <w:lang w:eastAsia="ru-RU"/>
        </w:rPr>
        <w:t xml:space="preserve"> район Республики Башкортостан сохраняется обеспечение д</w:t>
      </w:r>
      <w:r>
        <w:rPr>
          <w:lang w:eastAsia="ru-RU"/>
        </w:rPr>
        <w:t>олгосрочной стабильности  местного</w:t>
      </w:r>
      <w:r w:rsidRPr="006024A2">
        <w:rPr>
          <w:lang w:eastAsia="ru-RU"/>
        </w:rPr>
        <w:t xml:space="preserve"> бюджет</w:t>
      </w:r>
      <w:r>
        <w:rPr>
          <w:lang w:eastAsia="ru-RU"/>
        </w:rPr>
        <w:t>а</w:t>
      </w:r>
      <w:r w:rsidRPr="006024A2">
        <w:rPr>
          <w:lang w:eastAsia="ru-RU"/>
        </w:rPr>
        <w:t>, формирующей условия для устойчивого экономического роста, а также безусловное соблюдение требований и ограничений бюджетного законодательства, исполнение принятых расходных обязательств наиболее эффективным способом, мобилизация внутренних источников, дальнейший поиск неэффективных затрат, более четкая увязка бюджетных расходов и повышение их влияния на достижение установленных целей государственной политики.</w:t>
      </w:r>
    </w:p>
    <w:p w:rsidR="00007F5B" w:rsidRPr="006024A2" w:rsidRDefault="00007F5B" w:rsidP="00007F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ru-RU"/>
        </w:rPr>
      </w:pPr>
      <w:r w:rsidRPr="006024A2">
        <w:rPr>
          <w:spacing w:val="-6"/>
          <w:lang w:eastAsia="ru-RU"/>
        </w:rPr>
        <w:t>При формировании и реализации бюджетной политики на долгосрочный период необходимо исходить из решения следующих основных задач:</w:t>
      </w:r>
    </w:p>
    <w:p w:rsidR="00007F5B" w:rsidRPr="006024A2" w:rsidRDefault="00007F5B" w:rsidP="00007F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ru-RU"/>
        </w:rPr>
      </w:pPr>
      <w:r w:rsidRPr="006024A2">
        <w:rPr>
          <w:spacing w:val="-6"/>
          <w:lang w:eastAsia="ru-RU"/>
        </w:rPr>
        <w:t xml:space="preserve">дальнейшее совершенствование перечня и структур муниципальных программ </w:t>
      </w:r>
      <w:r>
        <w:rPr>
          <w:spacing w:val="-6"/>
          <w:lang w:eastAsia="ru-RU"/>
        </w:rPr>
        <w:t>сельского</w:t>
      </w:r>
      <w:r w:rsidRPr="006024A2">
        <w:rPr>
          <w:spacing w:val="-6"/>
          <w:lang w:eastAsia="ru-RU"/>
        </w:rPr>
        <w:t xml:space="preserve"> поселения </w:t>
      </w:r>
      <w:r>
        <w:rPr>
          <w:spacing w:val="-6"/>
          <w:lang w:eastAsia="ru-RU"/>
        </w:rPr>
        <w:t>Зильдяровский</w:t>
      </w:r>
      <w:r w:rsidRPr="006024A2">
        <w:rPr>
          <w:spacing w:val="-6"/>
          <w:lang w:eastAsia="ru-RU"/>
        </w:rPr>
        <w:t xml:space="preserve"> сельсовет </w:t>
      </w:r>
      <w:r w:rsidRPr="006024A2">
        <w:rPr>
          <w:lang w:eastAsia="ru-RU"/>
        </w:rPr>
        <w:t xml:space="preserve">муниципального района </w:t>
      </w:r>
      <w:r>
        <w:rPr>
          <w:lang w:eastAsia="ru-RU"/>
        </w:rPr>
        <w:t>Миякинский</w:t>
      </w:r>
      <w:r w:rsidRPr="006024A2">
        <w:rPr>
          <w:lang w:eastAsia="ru-RU"/>
        </w:rPr>
        <w:t xml:space="preserve"> район </w:t>
      </w:r>
      <w:r w:rsidRPr="006024A2">
        <w:rPr>
          <w:spacing w:val="-6"/>
          <w:lang w:eastAsia="ru-RU"/>
        </w:rPr>
        <w:t>Республики Башкортостан;</w:t>
      </w:r>
    </w:p>
    <w:p w:rsidR="00007F5B" w:rsidRPr="006024A2" w:rsidRDefault="00007F5B" w:rsidP="00007F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ru-RU"/>
        </w:rPr>
      </w:pPr>
      <w:r w:rsidRPr="006024A2">
        <w:rPr>
          <w:spacing w:val="-6"/>
          <w:lang w:eastAsia="ru-RU"/>
        </w:rPr>
        <w:t>повышение эффективности использования муниципального имущества;</w:t>
      </w:r>
    </w:p>
    <w:p w:rsidR="00007F5B" w:rsidRPr="006024A2" w:rsidRDefault="00007F5B" w:rsidP="00007F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ru-RU"/>
        </w:rPr>
      </w:pPr>
      <w:r w:rsidRPr="006024A2">
        <w:rPr>
          <w:spacing w:val="-6"/>
          <w:lang w:eastAsia="ru-RU"/>
        </w:rPr>
        <w:t xml:space="preserve">проведение инвентаризации финансового обеспечения деятельности </w:t>
      </w:r>
      <w:r>
        <w:rPr>
          <w:spacing w:val="-6"/>
          <w:lang w:eastAsia="ru-RU"/>
        </w:rPr>
        <w:t>сельского</w:t>
      </w:r>
      <w:r w:rsidRPr="006024A2">
        <w:rPr>
          <w:spacing w:val="-6"/>
          <w:lang w:eastAsia="ru-RU"/>
        </w:rPr>
        <w:t xml:space="preserve"> поселения, расширение сферы применения натуральных и финансовых норм (нормативов) обеспечения их функционирования;</w:t>
      </w:r>
    </w:p>
    <w:p w:rsidR="00007F5B" w:rsidRPr="006024A2" w:rsidRDefault="00007F5B" w:rsidP="00007F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ru-RU"/>
        </w:rPr>
      </w:pPr>
      <w:r w:rsidRPr="006024A2">
        <w:rPr>
          <w:spacing w:val="-6"/>
          <w:lang w:eastAsia="ru-RU"/>
        </w:rPr>
        <w:t xml:space="preserve">совершенствование процедур предварительного и последующего контроля </w:t>
      </w:r>
      <w:r w:rsidRPr="006024A2">
        <w:rPr>
          <w:spacing w:val="-6"/>
          <w:lang w:eastAsia="ru-RU"/>
        </w:rPr>
        <w:br/>
        <w:t>в области закупок;</w:t>
      </w:r>
    </w:p>
    <w:p w:rsidR="00007F5B" w:rsidRPr="006024A2" w:rsidRDefault="00007F5B" w:rsidP="00007F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ru-RU"/>
        </w:rPr>
      </w:pPr>
      <w:r w:rsidRPr="006024A2">
        <w:rPr>
          <w:spacing w:val="-6"/>
          <w:lang w:eastAsia="ru-RU"/>
        </w:rPr>
        <w:t>улучшение качества финансового менеджмента;</w:t>
      </w:r>
    </w:p>
    <w:p w:rsidR="00007F5B" w:rsidRPr="006024A2" w:rsidRDefault="00007F5B" w:rsidP="00007F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ru-RU"/>
        </w:rPr>
      </w:pPr>
      <w:r w:rsidRPr="006024A2">
        <w:rPr>
          <w:spacing w:val="-6"/>
          <w:lang w:eastAsia="ru-RU"/>
        </w:rPr>
        <w:t xml:space="preserve">обеспечение открытости и прозрачности общественных финансов, широкого вовлечения граждан в процедуры обсуждения и принятия бюджетных решений, общественного контроля их эффективности и результативности. </w:t>
      </w:r>
    </w:p>
    <w:p w:rsidR="00007F5B" w:rsidRPr="006024A2" w:rsidRDefault="00007F5B" w:rsidP="00007F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ru-RU"/>
        </w:rPr>
      </w:pPr>
      <w:r w:rsidRPr="006024A2">
        <w:rPr>
          <w:spacing w:val="-6"/>
          <w:lang w:eastAsia="ru-RU"/>
        </w:rPr>
        <w:t xml:space="preserve">Учитывая соответствующие решения в сфере налоговой, бюджетной </w:t>
      </w:r>
      <w:r w:rsidRPr="006024A2">
        <w:rPr>
          <w:spacing w:val="-6"/>
          <w:lang w:eastAsia="ru-RU"/>
        </w:rPr>
        <w:br/>
        <w:t xml:space="preserve">и долговой политики на долгосрочный период, Бюджетный прогноз разработан </w:t>
      </w:r>
      <w:r w:rsidRPr="006024A2">
        <w:rPr>
          <w:spacing w:val="-6"/>
          <w:lang w:eastAsia="ru-RU"/>
        </w:rPr>
        <w:br/>
        <w:t xml:space="preserve">на основании показателей прогноза социально-экономического </w:t>
      </w:r>
      <w:proofErr w:type="gramStart"/>
      <w:r w:rsidRPr="006024A2">
        <w:rPr>
          <w:spacing w:val="-6"/>
          <w:lang w:eastAsia="ru-RU"/>
        </w:rPr>
        <w:t xml:space="preserve">развития  </w:t>
      </w:r>
      <w:r>
        <w:rPr>
          <w:spacing w:val="-6"/>
          <w:lang w:eastAsia="ru-RU"/>
        </w:rPr>
        <w:t>сельского</w:t>
      </w:r>
      <w:proofErr w:type="gramEnd"/>
      <w:r w:rsidRPr="006024A2">
        <w:rPr>
          <w:spacing w:val="-6"/>
          <w:lang w:eastAsia="ru-RU"/>
        </w:rPr>
        <w:t xml:space="preserve"> поселения </w:t>
      </w:r>
      <w:r>
        <w:rPr>
          <w:spacing w:val="-6"/>
          <w:lang w:eastAsia="ru-RU"/>
        </w:rPr>
        <w:t>Зильдяровский</w:t>
      </w:r>
      <w:r w:rsidRPr="006024A2">
        <w:rPr>
          <w:spacing w:val="-6"/>
          <w:lang w:eastAsia="ru-RU"/>
        </w:rPr>
        <w:t xml:space="preserve"> сельсовет </w:t>
      </w:r>
      <w:r w:rsidRPr="006024A2">
        <w:rPr>
          <w:lang w:eastAsia="ru-RU"/>
        </w:rPr>
        <w:t xml:space="preserve">муниципального района </w:t>
      </w:r>
      <w:r>
        <w:rPr>
          <w:lang w:eastAsia="ru-RU"/>
        </w:rPr>
        <w:t>Миякинский</w:t>
      </w:r>
      <w:r w:rsidRPr="006024A2">
        <w:rPr>
          <w:lang w:eastAsia="ru-RU"/>
        </w:rPr>
        <w:t xml:space="preserve"> район </w:t>
      </w:r>
      <w:r w:rsidRPr="006024A2">
        <w:rPr>
          <w:spacing w:val="-6"/>
          <w:lang w:eastAsia="ru-RU"/>
        </w:rPr>
        <w:t>Республики Башкортостан на период до 20</w:t>
      </w:r>
      <w:r>
        <w:rPr>
          <w:spacing w:val="-6"/>
          <w:lang w:eastAsia="ru-RU"/>
        </w:rPr>
        <w:t>26</w:t>
      </w:r>
      <w:r w:rsidRPr="006024A2">
        <w:rPr>
          <w:spacing w:val="-6"/>
          <w:lang w:eastAsia="ru-RU"/>
        </w:rPr>
        <w:t xml:space="preserve"> года.  </w:t>
      </w:r>
    </w:p>
    <w:p w:rsidR="00007F5B" w:rsidRPr="006024A2" w:rsidRDefault="00007F5B" w:rsidP="00007F5B">
      <w:pPr>
        <w:ind w:firstLine="709"/>
        <w:jc w:val="both"/>
        <w:rPr>
          <w:rFonts w:eastAsia="Calibri"/>
        </w:rPr>
      </w:pPr>
      <w:r w:rsidRPr="006024A2">
        <w:rPr>
          <w:rFonts w:eastAsia="Calibri"/>
        </w:rPr>
        <w:t xml:space="preserve">Расходы бюджета </w:t>
      </w:r>
      <w:r>
        <w:rPr>
          <w:rFonts w:eastAsia="Calibri"/>
        </w:rPr>
        <w:t>сельского</w:t>
      </w:r>
      <w:r w:rsidRPr="006024A2">
        <w:rPr>
          <w:rFonts w:eastAsia="Calibri"/>
        </w:rPr>
        <w:t xml:space="preserve"> поселения </w:t>
      </w:r>
      <w:r>
        <w:rPr>
          <w:rFonts w:eastAsia="Calibri"/>
        </w:rPr>
        <w:t>Зильдяровский</w:t>
      </w:r>
      <w:r w:rsidRPr="006024A2">
        <w:rPr>
          <w:rFonts w:eastAsia="Calibri"/>
        </w:rPr>
        <w:t xml:space="preserve"> </w:t>
      </w:r>
      <w:proofErr w:type="gramStart"/>
      <w:r w:rsidRPr="006024A2">
        <w:rPr>
          <w:rFonts w:eastAsia="Calibri"/>
        </w:rPr>
        <w:t xml:space="preserve">сельсовет  </w:t>
      </w:r>
      <w:r w:rsidRPr="006024A2">
        <w:t>муниципального</w:t>
      </w:r>
      <w:proofErr w:type="gramEnd"/>
      <w:r w:rsidRPr="006024A2">
        <w:t xml:space="preserve"> района </w:t>
      </w:r>
      <w:r>
        <w:t>Миякинский</w:t>
      </w:r>
      <w:r w:rsidRPr="006024A2">
        <w:t xml:space="preserve"> район </w:t>
      </w:r>
      <w:r w:rsidRPr="006024A2">
        <w:rPr>
          <w:rFonts w:eastAsia="Calibri"/>
        </w:rPr>
        <w:t>Республики Башкортостан определяются исходя из оценки доходов до 20</w:t>
      </w:r>
      <w:r>
        <w:rPr>
          <w:rFonts w:eastAsia="Calibri"/>
        </w:rPr>
        <w:t>26</w:t>
      </w:r>
      <w:r w:rsidRPr="006024A2">
        <w:rPr>
          <w:rFonts w:eastAsia="Calibri"/>
        </w:rPr>
        <w:t xml:space="preserve"> года с учетом ограничения размера дефицита бюджета и прогнозируемого объема расходных обязательств муниципальных образований согласно законодательству Российской Федерации и Республики Башкортостан. </w:t>
      </w:r>
    </w:p>
    <w:p w:rsidR="00007F5B" w:rsidRPr="006024A2" w:rsidRDefault="00007F5B" w:rsidP="00007F5B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4"/>
          <w:lang w:eastAsia="ru-RU"/>
        </w:rPr>
      </w:pPr>
      <w:r w:rsidRPr="006024A2">
        <w:rPr>
          <w:rFonts w:eastAsia="Calibri"/>
        </w:rPr>
        <w:t xml:space="preserve">Таким образом, базовой предпосылкой для обеспечения сбалансированности бюджета </w:t>
      </w:r>
      <w:r>
        <w:rPr>
          <w:rFonts w:eastAsia="Calibri"/>
        </w:rPr>
        <w:t>сельского</w:t>
      </w:r>
      <w:r w:rsidRPr="006024A2">
        <w:rPr>
          <w:rFonts w:eastAsia="Calibri"/>
        </w:rPr>
        <w:t xml:space="preserve"> поселения </w:t>
      </w:r>
      <w:r>
        <w:rPr>
          <w:rFonts w:eastAsia="Calibri"/>
        </w:rPr>
        <w:t>Зильдяровский</w:t>
      </w:r>
      <w:r w:rsidRPr="006024A2">
        <w:rPr>
          <w:rFonts w:eastAsia="Calibri"/>
        </w:rPr>
        <w:t xml:space="preserve"> сельсовет </w:t>
      </w:r>
      <w:r w:rsidRPr="006024A2">
        <w:t xml:space="preserve">муниципального района </w:t>
      </w:r>
      <w:r>
        <w:t>Миякинский</w:t>
      </w:r>
      <w:r w:rsidRPr="006024A2">
        <w:t xml:space="preserve"> район </w:t>
      </w:r>
      <w:r w:rsidRPr="006024A2">
        <w:rPr>
          <w:rFonts w:eastAsia="Calibri"/>
        </w:rPr>
        <w:t>Республики Башкортостан является реализация комплекса мер по оптимизации расходных обязательств.</w:t>
      </w:r>
    </w:p>
    <w:p w:rsidR="00007F5B" w:rsidRPr="006024A2" w:rsidRDefault="00007F5B" w:rsidP="00007F5B">
      <w:pPr>
        <w:ind w:firstLine="709"/>
        <w:jc w:val="both"/>
        <w:rPr>
          <w:lang w:eastAsia="ru-RU"/>
        </w:rPr>
      </w:pPr>
      <w:r w:rsidRPr="006024A2">
        <w:rPr>
          <w:lang w:eastAsia="ru-RU"/>
        </w:rPr>
        <w:t xml:space="preserve">Бюджетным прогнозом устанавливаются предельные объемы расходов бюджета </w:t>
      </w:r>
      <w:r>
        <w:rPr>
          <w:lang w:eastAsia="ru-RU"/>
        </w:rPr>
        <w:t>сельского</w:t>
      </w:r>
      <w:r w:rsidRPr="006024A2">
        <w:rPr>
          <w:lang w:eastAsia="ru-RU"/>
        </w:rPr>
        <w:t xml:space="preserve"> поселения </w:t>
      </w:r>
      <w:r>
        <w:rPr>
          <w:lang w:eastAsia="ru-RU"/>
        </w:rPr>
        <w:t>Зильдяровский</w:t>
      </w:r>
      <w:r w:rsidRPr="006024A2">
        <w:rPr>
          <w:lang w:eastAsia="ru-RU"/>
        </w:rPr>
        <w:t xml:space="preserve"> сельсовет </w:t>
      </w:r>
      <w:r w:rsidRPr="006024A2">
        <w:rPr>
          <w:rFonts w:eastAsia="Calibri"/>
        </w:rPr>
        <w:t xml:space="preserve">муниципального района </w:t>
      </w:r>
      <w:r>
        <w:rPr>
          <w:rFonts w:eastAsia="Calibri"/>
        </w:rPr>
        <w:t>Миякинский</w:t>
      </w:r>
      <w:r w:rsidRPr="006024A2">
        <w:rPr>
          <w:rFonts w:eastAsia="Calibri"/>
        </w:rPr>
        <w:t xml:space="preserve"> район </w:t>
      </w:r>
      <w:r w:rsidRPr="006024A2">
        <w:rPr>
          <w:lang w:eastAsia="ru-RU"/>
        </w:rPr>
        <w:t xml:space="preserve">Республики Башкортостан на реализацию каждой из муниципальных программ, утвержденных в установленном порядке. </w:t>
      </w:r>
    </w:p>
    <w:p w:rsidR="00007F5B" w:rsidRPr="006024A2" w:rsidRDefault="00007F5B" w:rsidP="00007F5B">
      <w:pPr>
        <w:ind w:firstLine="709"/>
        <w:jc w:val="both"/>
        <w:rPr>
          <w:lang w:eastAsia="ru-RU"/>
        </w:rPr>
      </w:pPr>
      <w:r>
        <w:rPr>
          <w:lang w:eastAsia="ru-RU"/>
        </w:rPr>
        <w:t>П</w:t>
      </w:r>
      <w:r w:rsidRPr="006024A2">
        <w:rPr>
          <w:lang w:eastAsia="ru-RU"/>
        </w:rPr>
        <w:t>редельные объемы расходов</w:t>
      </w:r>
      <w:r>
        <w:rPr>
          <w:lang w:eastAsia="ru-RU"/>
        </w:rPr>
        <w:t xml:space="preserve"> бюджета сельского поселения </w:t>
      </w:r>
      <w:proofErr w:type="gramStart"/>
      <w:r>
        <w:rPr>
          <w:lang w:eastAsia="ru-RU"/>
        </w:rPr>
        <w:t xml:space="preserve">по </w:t>
      </w:r>
      <w:r w:rsidRPr="006024A2">
        <w:rPr>
          <w:lang w:eastAsia="ru-RU"/>
        </w:rPr>
        <w:t xml:space="preserve"> программны</w:t>
      </w:r>
      <w:r>
        <w:rPr>
          <w:lang w:eastAsia="ru-RU"/>
        </w:rPr>
        <w:t>м</w:t>
      </w:r>
      <w:proofErr w:type="gramEnd"/>
      <w:r>
        <w:rPr>
          <w:lang w:eastAsia="ru-RU"/>
        </w:rPr>
        <w:t xml:space="preserve"> расходам</w:t>
      </w:r>
      <w:r w:rsidRPr="006024A2">
        <w:rPr>
          <w:lang w:eastAsia="ru-RU"/>
        </w:rPr>
        <w:t xml:space="preserve"> бюджета </w:t>
      </w:r>
      <w:r>
        <w:rPr>
          <w:lang w:eastAsia="ru-RU"/>
        </w:rPr>
        <w:t>сельского</w:t>
      </w:r>
      <w:r w:rsidRPr="006024A2">
        <w:rPr>
          <w:lang w:eastAsia="ru-RU"/>
        </w:rPr>
        <w:t xml:space="preserve"> поселения </w:t>
      </w:r>
      <w:r>
        <w:rPr>
          <w:lang w:eastAsia="ru-RU"/>
        </w:rPr>
        <w:t>Зильдяровский</w:t>
      </w:r>
      <w:r w:rsidRPr="006024A2">
        <w:rPr>
          <w:lang w:eastAsia="ru-RU"/>
        </w:rPr>
        <w:t xml:space="preserve"> сельсовет </w:t>
      </w:r>
      <w:r w:rsidRPr="006024A2">
        <w:rPr>
          <w:rFonts w:eastAsia="Calibri"/>
        </w:rPr>
        <w:t xml:space="preserve">муниципального района </w:t>
      </w:r>
      <w:r>
        <w:rPr>
          <w:rFonts w:eastAsia="Calibri"/>
        </w:rPr>
        <w:t>Миякинский</w:t>
      </w:r>
      <w:r w:rsidRPr="006024A2">
        <w:rPr>
          <w:rFonts w:eastAsia="Calibri"/>
        </w:rPr>
        <w:t xml:space="preserve"> район </w:t>
      </w:r>
      <w:r w:rsidRPr="006024A2">
        <w:rPr>
          <w:lang w:eastAsia="ru-RU"/>
        </w:rPr>
        <w:t>Республики Башкортостан определяются на период до 20</w:t>
      </w:r>
      <w:r>
        <w:rPr>
          <w:lang w:eastAsia="ru-RU"/>
        </w:rPr>
        <w:t>26</w:t>
      </w:r>
      <w:r w:rsidRPr="006024A2">
        <w:rPr>
          <w:lang w:eastAsia="ru-RU"/>
        </w:rPr>
        <w:t xml:space="preserve"> года в соответствии со сроками реализации утвержденных муниципальных программ (Приложение № 2).                                              </w:t>
      </w:r>
    </w:p>
    <w:p w:rsidR="00007F5B" w:rsidRPr="006024A2" w:rsidRDefault="00007F5B" w:rsidP="00007F5B">
      <w:pPr>
        <w:ind w:firstLine="709"/>
        <w:jc w:val="both"/>
        <w:rPr>
          <w:lang w:eastAsia="ru-RU"/>
        </w:rPr>
      </w:pPr>
      <w:r w:rsidRPr="006024A2">
        <w:rPr>
          <w:lang w:eastAsia="ru-RU"/>
        </w:rPr>
        <w:t>Исходя из целесообразности проведения ответственной бюджетной политики совокупный объем распределенных по программам расходов определен на основе консервативных прогнозных оценок на уровне 2019 года.</w:t>
      </w:r>
    </w:p>
    <w:p w:rsidR="00007F5B" w:rsidRPr="006024A2" w:rsidRDefault="00007F5B" w:rsidP="00007F5B">
      <w:pPr>
        <w:ind w:firstLine="709"/>
        <w:jc w:val="both"/>
        <w:rPr>
          <w:lang w:eastAsia="ru-RU"/>
        </w:rPr>
      </w:pPr>
      <w:r>
        <w:rPr>
          <w:lang w:eastAsia="ru-RU"/>
        </w:rPr>
        <w:t>П</w:t>
      </w:r>
      <w:r w:rsidRPr="006024A2">
        <w:rPr>
          <w:lang w:eastAsia="ru-RU"/>
        </w:rPr>
        <w:t xml:space="preserve">редельные объемы расходов муниципальных программ </w:t>
      </w:r>
      <w:r>
        <w:rPr>
          <w:lang w:eastAsia="ru-RU"/>
        </w:rPr>
        <w:t>сельского</w:t>
      </w:r>
      <w:r w:rsidRPr="006024A2">
        <w:rPr>
          <w:lang w:eastAsia="ru-RU"/>
        </w:rPr>
        <w:t xml:space="preserve"> поселения </w:t>
      </w:r>
      <w:r>
        <w:rPr>
          <w:lang w:eastAsia="ru-RU"/>
        </w:rPr>
        <w:t>Зильдяровский</w:t>
      </w:r>
      <w:r w:rsidRPr="006024A2">
        <w:rPr>
          <w:lang w:eastAsia="ru-RU"/>
        </w:rPr>
        <w:t xml:space="preserve"> сельсовет </w:t>
      </w:r>
      <w:r w:rsidRPr="006024A2">
        <w:rPr>
          <w:rFonts w:eastAsia="Calibri"/>
        </w:rPr>
        <w:t xml:space="preserve">муниципального района </w:t>
      </w:r>
      <w:r>
        <w:rPr>
          <w:rFonts w:eastAsia="Calibri"/>
        </w:rPr>
        <w:t>Миякинский</w:t>
      </w:r>
      <w:r w:rsidRPr="006024A2">
        <w:rPr>
          <w:rFonts w:eastAsia="Calibri"/>
        </w:rPr>
        <w:t xml:space="preserve"> район </w:t>
      </w:r>
      <w:r w:rsidRPr="006024A2">
        <w:rPr>
          <w:lang w:eastAsia="ru-RU"/>
        </w:rPr>
        <w:t xml:space="preserve">Республики Башкортостан могут быть ежегодно увеличены исходя из общего объема ресурсов бюджета </w:t>
      </w:r>
      <w:r>
        <w:rPr>
          <w:rFonts w:eastAsia="Calibri"/>
        </w:rPr>
        <w:t>сельского</w:t>
      </w:r>
      <w:r w:rsidRPr="006024A2">
        <w:rPr>
          <w:rFonts w:eastAsia="Calibri"/>
        </w:rPr>
        <w:t xml:space="preserve"> поселения</w:t>
      </w:r>
      <w:r w:rsidRPr="006024A2">
        <w:rPr>
          <w:lang w:eastAsia="ru-RU"/>
        </w:rPr>
        <w:t xml:space="preserve"> на увеличение действующих и принятие новых расходных обязательств с соответствующим изменением значений показателей и качественных характеристик достижения целей и результатов этих программ и мероприятий. Кроме того, при формировании проекта бюджета </w:t>
      </w:r>
      <w:r>
        <w:rPr>
          <w:lang w:eastAsia="ru-RU"/>
        </w:rPr>
        <w:t>сельского</w:t>
      </w:r>
      <w:r w:rsidRPr="006024A2">
        <w:rPr>
          <w:lang w:eastAsia="ru-RU"/>
        </w:rPr>
        <w:t xml:space="preserve"> поселения </w:t>
      </w:r>
      <w:r>
        <w:rPr>
          <w:lang w:eastAsia="ru-RU"/>
        </w:rPr>
        <w:t>Зильдяровский</w:t>
      </w:r>
      <w:r w:rsidRPr="006024A2">
        <w:rPr>
          <w:lang w:eastAsia="ru-RU"/>
        </w:rPr>
        <w:t xml:space="preserve"> сельсовет </w:t>
      </w:r>
      <w:r w:rsidRPr="006024A2">
        <w:rPr>
          <w:rFonts w:eastAsia="Calibri"/>
        </w:rPr>
        <w:t xml:space="preserve">муниципального района </w:t>
      </w:r>
      <w:r>
        <w:rPr>
          <w:rFonts w:eastAsia="Calibri"/>
        </w:rPr>
        <w:t>Миякинский</w:t>
      </w:r>
      <w:r w:rsidRPr="006024A2">
        <w:rPr>
          <w:rFonts w:eastAsia="Calibri"/>
        </w:rPr>
        <w:t xml:space="preserve"> район  </w:t>
      </w:r>
      <w:r w:rsidRPr="006024A2">
        <w:rPr>
          <w:lang w:eastAsia="ru-RU"/>
        </w:rPr>
        <w:t xml:space="preserve">Республики Башкортостан на очередной финансовый год и плановый период расходы бюджета, включая предельные объемы расходов на реализацию муниципальных программ, могут корректироваться по единой методике с учетом изменения параметров, определяющих объем и структуру бюджетных ассигнований на исполнение действующих расходных обязательств, а также решений Совета </w:t>
      </w:r>
      <w:r>
        <w:rPr>
          <w:lang w:eastAsia="ru-RU"/>
        </w:rPr>
        <w:t>сельского</w:t>
      </w:r>
      <w:r w:rsidRPr="006024A2">
        <w:rPr>
          <w:lang w:eastAsia="ru-RU"/>
        </w:rPr>
        <w:t xml:space="preserve"> поселения </w:t>
      </w:r>
      <w:r>
        <w:rPr>
          <w:lang w:eastAsia="ru-RU"/>
        </w:rPr>
        <w:t>Зильдяровский</w:t>
      </w:r>
      <w:r w:rsidRPr="006024A2">
        <w:rPr>
          <w:lang w:eastAsia="ru-RU"/>
        </w:rPr>
        <w:t xml:space="preserve"> сельсовет </w:t>
      </w:r>
      <w:r w:rsidRPr="006024A2">
        <w:rPr>
          <w:rFonts w:eastAsia="Calibri"/>
        </w:rPr>
        <w:t xml:space="preserve">муниципального района </w:t>
      </w:r>
      <w:r>
        <w:rPr>
          <w:rFonts w:eastAsia="Calibri"/>
        </w:rPr>
        <w:t>Миякинский</w:t>
      </w:r>
      <w:r w:rsidRPr="006024A2">
        <w:rPr>
          <w:rFonts w:eastAsia="Calibri"/>
        </w:rPr>
        <w:t xml:space="preserve"> район  </w:t>
      </w:r>
      <w:r w:rsidRPr="006024A2">
        <w:rPr>
          <w:lang w:eastAsia="ru-RU"/>
        </w:rPr>
        <w:t>Республики Башкортостан по их оптимизации.</w:t>
      </w:r>
    </w:p>
    <w:p w:rsidR="00007F5B" w:rsidRPr="006024A2" w:rsidRDefault="00007F5B" w:rsidP="00007F5B">
      <w:pPr>
        <w:ind w:firstLine="709"/>
        <w:jc w:val="both"/>
        <w:rPr>
          <w:iCs/>
          <w:spacing w:val="-6"/>
          <w:lang w:eastAsia="ru-RU"/>
        </w:rPr>
      </w:pPr>
      <w:r w:rsidRPr="006024A2">
        <w:rPr>
          <w:lang w:eastAsia="ru-RU"/>
        </w:rPr>
        <w:t>Муниципальный долг</w:t>
      </w:r>
      <w:r w:rsidRPr="006024A2">
        <w:rPr>
          <w:rFonts w:eastAsia="Calibri"/>
        </w:rPr>
        <w:t xml:space="preserve"> </w:t>
      </w:r>
      <w:r>
        <w:rPr>
          <w:rFonts w:eastAsia="Calibri"/>
        </w:rPr>
        <w:t>сельского</w:t>
      </w:r>
      <w:r w:rsidRPr="006024A2">
        <w:rPr>
          <w:rFonts w:eastAsia="Calibri"/>
        </w:rPr>
        <w:t xml:space="preserve"> поселения </w:t>
      </w:r>
      <w:r>
        <w:rPr>
          <w:rFonts w:eastAsia="Calibri"/>
        </w:rPr>
        <w:t>Зильдяровский</w:t>
      </w:r>
      <w:r w:rsidRPr="006024A2">
        <w:rPr>
          <w:rFonts w:eastAsia="Calibri"/>
        </w:rPr>
        <w:t xml:space="preserve"> сельсовет муниципального района </w:t>
      </w:r>
      <w:r>
        <w:rPr>
          <w:rFonts w:eastAsia="Calibri"/>
        </w:rPr>
        <w:t>Миякинский</w:t>
      </w:r>
      <w:r w:rsidRPr="006024A2">
        <w:rPr>
          <w:rFonts w:eastAsia="Calibri"/>
        </w:rPr>
        <w:t xml:space="preserve"> район </w:t>
      </w:r>
      <w:r w:rsidRPr="006024A2">
        <w:rPr>
          <w:lang w:eastAsia="ru-RU"/>
        </w:rPr>
        <w:t>Республики Башкортостан на 202</w:t>
      </w:r>
      <w:r>
        <w:rPr>
          <w:lang w:eastAsia="ru-RU"/>
        </w:rPr>
        <w:t>1</w:t>
      </w:r>
      <w:r w:rsidRPr="006024A2">
        <w:rPr>
          <w:lang w:eastAsia="ru-RU"/>
        </w:rPr>
        <w:t>–20</w:t>
      </w:r>
      <w:r>
        <w:rPr>
          <w:lang w:eastAsia="ru-RU"/>
        </w:rPr>
        <w:t>26</w:t>
      </w:r>
      <w:r w:rsidRPr="006024A2">
        <w:rPr>
          <w:lang w:eastAsia="ru-RU"/>
        </w:rPr>
        <w:t xml:space="preserve"> годы прогнозируется одинаково в размере 0 рублей.</w:t>
      </w:r>
    </w:p>
    <w:p w:rsidR="00007F5B" w:rsidRPr="006024A2" w:rsidRDefault="00007F5B" w:rsidP="00007F5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024A2">
        <w:rPr>
          <w:rFonts w:eastAsia="Calibri"/>
        </w:rPr>
        <w:t xml:space="preserve">Существенным потенциалом обеспечения стабильной долгосрочной бюджетной устойчивости </w:t>
      </w:r>
      <w:r>
        <w:rPr>
          <w:rFonts w:eastAsia="Calibri"/>
        </w:rPr>
        <w:t>сельского</w:t>
      </w:r>
      <w:r w:rsidRPr="006024A2">
        <w:rPr>
          <w:rFonts w:eastAsia="Calibri"/>
        </w:rPr>
        <w:t xml:space="preserve"> поселения </w:t>
      </w:r>
      <w:r>
        <w:rPr>
          <w:rFonts w:eastAsia="Calibri"/>
        </w:rPr>
        <w:t>Зильдяровский</w:t>
      </w:r>
      <w:r w:rsidRPr="006024A2">
        <w:rPr>
          <w:rFonts w:eastAsia="Calibri"/>
        </w:rPr>
        <w:t xml:space="preserve"> сельсовет муниципального района </w:t>
      </w:r>
      <w:r>
        <w:rPr>
          <w:rFonts w:eastAsia="Calibri"/>
        </w:rPr>
        <w:t>Миякинский</w:t>
      </w:r>
      <w:r w:rsidRPr="006024A2">
        <w:rPr>
          <w:rFonts w:eastAsia="Calibri"/>
        </w:rPr>
        <w:t xml:space="preserve"> район Республики Башкортостан, </w:t>
      </w:r>
      <w:proofErr w:type="spellStart"/>
      <w:r w:rsidRPr="006024A2">
        <w:rPr>
          <w:rFonts w:eastAsia="Calibri"/>
        </w:rPr>
        <w:t>избежания</w:t>
      </w:r>
      <w:proofErr w:type="spellEnd"/>
      <w:r w:rsidRPr="006024A2">
        <w:rPr>
          <w:rFonts w:eastAsia="Calibri"/>
        </w:rPr>
        <w:t xml:space="preserve"> в условиях экономических дисбалансов обострения проблем, уже имеющихся в бюджетной системе, является возможность оценки и создание условий для минимизации рисков несбалансированности бюджетных параметров.</w:t>
      </w:r>
    </w:p>
    <w:p w:rsidR="00007F5B" w:rsidRPr="006024A2" w:rsidRDefault="00007F5B" w:rsidP="00007F5B">
      <w:pPr>
        <w:widowControl w:val="0"/>
        <w:autoSpaceDE w:val="0"/>
        <w:autoSpaceDN w:val="0"/>
        <w:adjustRightInd w:val="0"/>
        <w:ind w:firstLine="709"/>
        <w:jc w:val="both"/>
      </w:pPr>
      <w:r w:rsidRPr="006024A2">
        <w:t xml:space="preserve">Влияние на сбалансированность бюджетов могут оказать инфляционные риски, возможное проявление кризисных явлений в экономике. </w:t>
      </w:r>
    </w:p>
    <w:p w:rsidR="00007F5B" w:rsidRPr="006024A2" w:rsidRDefault="00007F5B" w:rsidP="00007F5B">
      <w:pPr>
        <w:widowControl w:val="0"/>
        <w:autoSpaceDE w:val="0"/>
        <w:autoSpaceDN w:val="0"/>
        <w:adjustRightInd w:val="0"/>
        <w:ind w:firstLine="709"/>
        <w:jc w:val="both"/>
      </w:pPr>
      <w:r w:rsidRPr="006024A2">
        <w:t>В целях повышения эффективности администрирования как налоговых, так и неналоговых доходов, в том числе доходов от оказания муниципальных услуг, предстоит сформировать нормативно-правовую базу, регламентирующую создание и ведение реестра доходных источников бюджетов.</w:t>
      </w:r>
    </w:p>
    <w:p w:rsidR="00007F5B" w:rsidRPr="006024A2" w:rsidRDefault="00007F5B" w:rsidP="00007F5B">
      <w:pPr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6024A2">
        <w:rPr>
          <w:rFonts w:eastAsia="Calibri"/>
        </w:rPr>
        <w:t xml:space="preserve">Реализация мер, направленных на минимизацию перечисленных рисков, позволит создать надежную основу для обеспечения устойчивости </w:t>
      </w:r>
      <w:r w:rsidRPr="006024A2">
        <w:rPr>
          <w:rFonts w:eastAsia="Calibri"/>
        </w:rPr>
        <w:br/>
        <w:t xml:space="preserve">и бюджетной сбалансированности, а также поддерживать благоприятные условия для экономического роста и притока инвестиций, соответственно, роста доходного потенциала бюджета </w:t>
      </w:r>
      <w:r>
        <w:rPr>
          <w:rFonts w:eastAsia="Calibri"/>
        </w:rPr>
        <w:t>сельского</w:t>
      </w:r>
      <w:r w:rsidRPr="006024A2">
        <w:rPr>
          <w:rFonts w:eastAsia="Calibri"/>
        </w:rPr>
        <w:t xml:space="preserve"> поселения </w:t>
      </w:r>
      <w:r>
        <w:rPr>
          <w:rFonts w:eastAsia="Calibri"/>
        </w:rPr>
        <w:t>Зильдяровский</w:t>
      </w:r>
      <w:r w:rsidRPr="006024A2">
        <w:rPr>
          <w:rFonts w:eastAsia="Calibri"/>
        </w:rPr>
        <w:t xml:space="preserve"> сельсовет муниципального района </w:t>
      </w:r>
      <w:r>
        <w:rPr>
          <w:rFonts w:eastAsia="Calibri"/>
        </w:rPr>
        <w:t>Миякинский</w:t>
      </w:r>
      <w:r w:rsidRPr="006024A2">
        <w:rPr>
          <w:rFonts w:eastAsia="Calibri"/>
        </w:rPr>
        <w:t xml:space="preserve"> район Республики Башкортостан.</w:t>
      </w:r>
    </w:p>
    <w:p w:rsidR="00007F5B" w:rsidRPr="006024A2" w:rsidRDefault="00007F5B" w:rsidP="00007F5B">
      <w:pPr>
        <w:tabs>
          <w:tab w:val="left" w:pos="6887"/>
        </w:tabs>
        <w:jc w:val="both"/>
        <w:rPr>
          <w:lang w:eastAsia="ru-RU"/>
        </w:rPr>
      </w:pPr>
    </w:p>
    <w:p w:rsidR="00007F5B" w:rsidRPr="006024A2" w:rsidRDefault="00007F5B" w:rsidP="00007F5B">
      <w:pPr>
        <w:jc w:val="both"/>
        <w:rPr>
          <w:lang w:eastAsia="ru-RU"/>
        </w:rPr>
        <w:sectPr w:rsidR="00007F5B" w:rsidRPr="006024A2" w:rsidSect="00007F5B">
          <w:type w:val="continuous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007F5B" w:rsidRPr="006024A2" w:rsidRDefault="00007F5B" w:rsidP="00007F5B">
      <w:pPr>
        <w:widowControl w:val="0"/>
        <w:autoSpaceDE w:val="0"/>
        <w:autoSpaceDN w:val="0"/>
        <w:spacing w:line="240" w:lineRule="exact"/>
        <w:ind w:left="10348"/>
        <w:rPr>
          <w:rFonts w:ascii="Calibri" w:eastAsia="Calibri" w:hAnsi="Calibri" w:cs="Calibri"/>
          <w:szCs w:val="28"/>
        </w:rPr>
      </w:pPr>
      <w:r w:rsidRPr="006024A2">
        <w:rPr>
          <w:szCs w:val="20"/>
          <w:lang w:eastAsia="ru-RU"/>
        </w:rPr>
        <w:t>Приложение № 1</w:t>
      </w:r>
    </w:p>
    <w:p w:rsidR="00007F5B" w:rsidRPr="006024A2" w:rsidRDefault="00007F5B" w:rsidP="00007F5B">
      <w:pPr>
        <w:widowControl w:val="0"/>
        <w:autoSpaceDE w:val="0"/>
        <w:autoSpaceDN w:val="0"/>
        <w:spacing w:line="240" w:lineRule="exact"/>
        <w:ind w:left="10348"/>
        <w:rPr>
          <w:szCs w:val="20"/>
          <w:lang w:eastAsia="ru-RU"/>
        </w:rPr>
      </w:pPr>
      <w:r w:rsidRPr="006024A2">
        <w:rPr>
          <w:szCs w:val="20"/>
          <w:lang w:eastAsia="ru-RU"/>
        </w:rPr>
        <w:t xml:space="preserve">к бюджетному прогнозу </w:t>
      </w:r>
      <w:r>
        <w:rPr>
          <w:szCs w:val="20"/>
          <w:lang w:eastAsia="ru-RU"/>
        </w:rPr>
        <w:t>сельского</w:t>
      </w:r>
      <w:r w:rsidRPr="006024A2">
        <w:rPr>
          <w:szCs w:val="20"/>
          <w:lang w:eastAsia="ru-RU"/>
        </w:rPr>
        <w:t xml:space="preserve"> поселения </w:t>
      </w:r>
      <w:r>
        <w:rPr>
          <w:szCs w:val="20"/>
          <w:lang w:eastAsia="ru-RU"/>
        </w:rPr>
        <w:t>Зильдяровский</w:t>
      </w:r>
      <w:r w:rsidRPr="006024A2">
        <w:rPr>
          <w:szCs w:val="20"/>
          <w:lang w:eastAsia="ru-RU"/>
        </w:rPr>
        <w:t xml:space="preserve"> сельсовет муниципального района </w:t>
      </w:r>
      <w:r>
        <w:rPr>
          <w:szCs w:val="20"/>
          <w:lang w:eastAsia="ru-RU"/>
        </w:rPr>
        <w:t>Миякинский</w:t>
      </w:r>
      <w:r w:rsidRPr="006024A2">
        <w:rPr>
          <w:szCs w:val="20"/>
          <w:lang w:eastAsia="ru-RU"/>
        </w:rPr>
        <w:t xml:space="preserve"> район РБ на период до 20</w:t>
      </w:r>
      <w:r>
        <w:rPr>
          <w:szCs w:val="20"/>
          <w:lang w:eastAsia="ru-RU"/>
        </w:rPr>
        <w:t>26</w:t>
      </w:r>
      <w:r w:rsidRPr="006024A2">
        <w:rPr>
          <w:szCs w:val="20"/>
          <w:lang w:eastAsia="ru-RU"/>
        </w:rPr>
        <w:t xml:space="preserve"> года</w:t>
      </w:r>
    </w:p>
    <w:p w:rsidR="00007F5B" w:rsidRPr="006024A2" w:rsidRDefault="00007F5B" w:rsidP="00007F5B">
      <w:pPr>
        <w:ind w:left="3123" w:right="154" w:hanging="910"/>
        <w:jc w:val="center"/>
        <w:rPr>
          <w:rFonts w:eastAsia="Calibri"/>
        </w:rPr>
      </w:pPr>
    </w:p>
    <w:p w:rsidR="00007F5B" w:rsidRPr="006024A2" w:rsidRDefault="00007F5B" w:rsidP="00007F5B">
      <w:pPr>
        <w:widowControl w:val="0"/>
        <w:autoSpaceDE w:val="0"/>
        <w:autoSpaceDN w:val="0"/>
        <w:spacing w:line="240" w:lineRule="exact"/>
        <w:ind w:left="10348"/>
        <w:rPr>
          <w:szCs w:val="20"/>
          <w:lang w:eastAsia="ru-RU"/>
        </w:rPr>
      </w:pPr>
    </w:p>
    <w:p w:rsidR="00007F5B" w:rsidRPr="006024A2" w:rsidRDefault="00007F5B" w:rsidP="00007F5B">
      <w:pPr>
        <w:ind w:left="3123" w:right="154" w:hanging="910"/>
        <w:jc w:val="center"/>
        <w:rPr>
          <w:rFonts w:eastAsia="Calibri"/>
        </w:rPr>
      </w:pPr>
      <w:r w:rsidRPr="006024A2">
        <w:rPr>
          <w:sz w:val="28"/>
          <w:szCs w:val="28"/>
          <w:lang w:eastAsia="ru-RU"/>
        </w:rPr>
        <w:t xml:space="preserve">Прогноз основных характеристик бюджета </w:t>
      </w:r>
      <w:r>
        <w:rPr>
          <w:sz w:val="28"/>
          <w:szCs w:val="20"/>
          <w:lang w:eastAsia="ru-RU"/>
        </w:rPr>
        <w:t>сельского</w:t>
      </w:r>
      <w:r w:rsidRPr="006024A2">
        <w:rPr>
          <w:sz w:val="28"/>
          <w:szCs w:val="20"/>
          <w:lang w:eastAsia="ru-RU"/>
        </w:rPr>
        <w:t xml:space="preserve"> поселения </w:t>
      </w:r>
      <w:r>
        <w:rPr>
          <w:sz w:val="28"/>
          <w:szCs w:val="20"/>
          <w:lang w:eastAsia="ru-RU"/>
        </w:rPr>
        <w:t>Зильдяровский</w:t>
      </w:r>
      <w:r w:rsidRPr="006024A2">
        <w:rPr>
          <w:sz w:val="28"/>
          <w:szCs w:val="20"/>
          <w:lang w:eastAsia="ru-RU"/>
        </w:rPr>
        <w:t xml:space="preserve"> сельсовет муниципального района </w:t>
      </w:r>
      <w:r>
        <w:rPr>
          <w:sz w:val="28"/>
          <w:szCs w:val="20"/>
          <w:lang w:eastAsia="ru-RU"/>
        </w:rPr>
        <w:t>Миякинский</w:t>
      </w:r>
      <w:r w:rsidRPr="006024A2">
        <w:rPr>
          <w:sz w:val="28"/>
          <w:szCs w:val="20"/>
          <w:lang w:eastAsia="ru-RU"/>
        </w:rPr>
        <w:t xml:space="preserve"> район РБ на период до 20</w:t>
      </w:r>
      <w:r>
        <w:rPr>
          <w:sz w:val="28"/>
          <w:szCs w:val="20"/>
          <w:lang w:eastAsia="ru-RU"/>
        </w:rPr>
        <w:t>26</w:t>
      </w:r>
      <w:r w:rsidRPr="006024A2">
        <w:rPr>
          <w:sz w:val="28"/>
          <w:szCs w:val="20"/>
          <w:lang w:eastAsia="ru-RU"/>
        </w:rPr>
        <w:t xml:space="preserve"> года</w:t>
      </w:r>
    </w:p>
    <w:p w:rsidR="00007F5B" w:rsidRPr="006024A2" w:rsidRDefault="00007F5B" w:rsidP="00007F5B">
      <w:pPr>
        <w:ind w:left="3123" w:right="154" w:hanging="910"/>
        <w:jc w:val="right"/>
        <w:rPr>
          <w:rFonts w:eastAsia="Calibri"/>
        </w:rPr>
      </w:pPr>
      <w:proofErr w:type="spellStart"/>
      <w:r w:rsidRPr="006024A2">
        <w:rPr>
          <w:rFonts w:eastAsia="Calibri"/>
        </w:rPr>
        <w:t>тыс.рублей</w:t>
      </w:r>
      <w:proofErr w:type="spellEnd"/>
    </w:p>
    <w:tbl>
      <w:tblPr>
        <w:tblW w:w="18341" w:type="dxa"/>
        <w:tblInd w:w="142" w:type="dxa"/>
        <w:tblLayout w:type="fixed"/>
        <w:tblCellMar>
          <w:top w:w="7" w:type="dxa"/>
          <w:right w:w="104" w:type="dxa"/>
        </w:tblCellMar>
        <w:tblLook w:val="04A0" w:firstRow="1" w:lastRow="0" w:firstColumn="1" w:lastColumn="0" w:noHBand="0" w:noVBand="1"/>
      </w:tblPr>
      <w:tblGrid>
        <w:gridCol w:w="2518"/>
        <w:gridCol w:w="1276"/>
        <w:gridCol w:w="992"/>
        <w:gridCol w:w="1559"/>
        <w:gridCol w:w="1276"/>
        <w:gridCol w:w="1276"/>
        <w:gridCol w:w="1417"/>
        <w:gridCol w:w="1559"/>
        <w:gridCol w:w="1560"/>
        <w:gridCol w:w="940"/>
        <w:gridCol w:w="992"/>
        <w:gridCol w:w="992"/>
        <w:gridCol w:w="992"/>
        <w:gridCol w:w="992"/>
      </w:tblGrid>
      <w:tr w:rsidR="00007F5B" w:rsidRPr="006024A2" w:rsidTr="00BE4BC1">
        <w:trPr>
          <w:gridAfter w:val="5"/>
          <w:wAfter w:w="4908" w:type="dxa"/>
          <w:trHeight w:val="56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5B" w:rsidRPr="006024A2" w:rsidRDefault="00007F5B" w:rsidP="00BE4BC1">
            <w:pPr>
              <w:ind w:right="1"/>
              <w:jc w:val="center"/>
              <w:rPr>
                <w:color w:val="000000"/>
                <w:lang w:eastAsia="ru-RU"/>
              </w:rPr>
            </w:pPr>
            <w:r w:rsidRPr="006024A2">
              <w:rPr>
                <w:color w:val="000000"/>
                <w:lang w:eastAsia="ru-RU"/>
              </w:rPr>
              <w:t xml:space="preserve">Показатель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5B" w:rsidRPr="006024A2" w:rsidRDefault="00007F5B" w:rsidP="00BE4BC1">
            <w:pPr>
              <w:ind w:left="401" w:hanging="204"/>
              <w:rPr>
                <w:color w:val="000000"/>
                <w:lang w:eastAsia="ru-RU"/>
              </w:rPr>
            </w:pPr>
            <w:r w:rsidRPr="006024A2">
              <w:rPr>
                <w:color w:val="000000"/>
                <w:lang w:eastAsia="ru-RU"/>
              </w:rPr>
              <w:t xml:space="preserve">2019 </w:t>
            </w:r>
          </w:p>
          <w:p w:rsidR="00007F5B" w:rsidRPr="006024A2" w:rsidRDefault="00007F5B" w:rsidP="00BE4BC1">
            <w:pPr>
              <w:ind w:left="401" w:hanging="204"/>
              <w:rPr>
                <w:color w:val="000000"/>
                <w:lang w:eastAsia="ru-RU"/>
              </w:rPr>
            </w:pPr>
            <w:r w:rsidRPr="006024A2">
              <w:rPr>
                <w:color w:val="00000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5B" w:rsidRPr="006024A2" w:rsidRDefault="00007F5B" w:rsidP="00BE4BC1">
            <w:pPr>
              <w:ind w:left="26"/>
              <w:jc w:val="center"/>
              <w:rPr>
                <w:color w:val="000000"/>
                <w:lang w:eastAsia="ru-RU"/>
              </w:rPr>
            </w:pPr>
            <w:r w:rsidRPr="006024A2">
              <w:rPr>
                <w:color w:val="000000"/>
                <w:lang w:eastAsia="ru-RU"/>
              </w:rPr>
              <w:t xml:space="preserve">2020 </w:t>
            </w:r>
          </w:p>
          <w:p w:rsidR="00007F5B" w:rsidRPr="006024A2" w:rsidRDefault="00007F5B" w:rsidP="00BE4BC1">
            <w:pPr>
              <w:ind w:left="26"/>
              <w:jc w:val="center"/>
              <w:rPr>
                <w:color w:val="000000"/>
                <w:lang w:eastAsia="ru-RU"/>
              </w:rPr>
            </w:pPr>
            <w:r w:rsidRPr="006024A2">
              <w:rPr>
                <w:color w:val="000000"/>
                <w:lang w:eastAsia="ru-RU"/>
              </w:rPr>
              <w:t xml:space="preserve">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5B" w:rsidRPr="006024A2" w:rsidRDefault="00007F5B" w:rsidP="00BE4BC1">
            <w:pPr>
              <w:ind w:left="28"/>
              <w:jc w:val="center"/>
              <w:rPr>
                <w:color w:val="000000"/>
                <w:lang w:eastAsia="ru-RU"/>
              </w:rPr>
            </w:pPr>
            <w:r w:rsidRPr="006024A2">
              <w:rPr>
                <w:color w:val="000000"/>
                <w:lang w:eastAsia="ru-RU"/>
              </w:rPr>
              <w:t>2021</w:t>
            </w:r>
          </w:p>
          <w:p w:rsidR="00007F5B" w:rsidRPr="006024A2" w:rsidRDefault="00007F5B" w:rsidP="00BE4BC1">
            <w:pPr>
              <w:ind w:left="28"/>
              <w:jc w:val="center"/>
              <w:rPr>
                <w:color w:val="000000"/>
                <w:lang w:eastAsia="ru-RU"/>
              </w:rPr>
            </w:pPr>
            <w:r w:rsidRPr="006024A2">
              <w:rPr>
                <w:color w:val="000000"/>
                <w:lang w:eastAsia="ru-RU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5B" w:rsidRPr="006024A2" w:rsidRDefault="00007F5B" w:rsidP="00BE4BC1">
            <w:pPr>
              <w:jc w:val="center"/>
              <w:rPr>
                <w:color w:val="000000"/>
                <w:lang w:eastAsia="ru-RU"/>
              </w:rPr>
            </w:pPr>
            <w:r w:rsidRPr="006024A2">
              <w:rPr>
                <w:color w:val="000000"/>
                <w:lang w:eastAsia="ru-RU"/>
              </w:rPr>
              <w:t>2022</w:t>
            </w:r>
          </w:p>
          <w:p w:rsidR="00007F5B" w:rsidRPr="006024A2" w:rsidRDefault="00007F5B" w:rsidP="00BE4BC1">
            <w:pPr>
              <w:jc w:val="center"/>
              <w:rPr>
                <w:color w:val="000000"/>
                <w:lang w:eastAsia="ru-RU"/>
              </w:rPr>
            </w:pPr>
            <w:r w:rsidRPr="006024A2">
              <w:rPr>
                <w:color w:val="000000"/>
                <w:lang w:eastAsia="ru-RU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5B" w:rsidRPr="006024A2" w:rsidRDefault="00007F5B" w:rsidP="00BE4BC1">
            <w:pPr>
              <w:jc w:val="center"/>
              <w:rPr>
                <w:color w:val="000000"/>
                <w:lang w:eastAsia="ru-RU"/>
              </w:rPr>
            </w:pPr>
            <w:r w:rsidRPr="006024A2">
              <w:rPr>
                <w:color w:val="000000"/>
                <w:lang w:eastAsia="ru-RU"/>
              </w:rPr>
              <w:t>2023</w:t>
            </w:r>
          </w:p>
          <w:p w:rsidR="00007F5B" w:rsidRPr="006024A2" w:rsidRDefault="00007F5B" w:rsidP="00BE4BC1">
            <w:pPr>
              <w:jc w:val="center"/>
              <w:rPr>
                <w:color w:val="000000"/>
                <w:lang w:eastAsia="ru-RU"/>
              </w:rPr>
            </w:pPr>
            <w:r w:rsidRPr="006024A2">
              <w:rPr>
                <w:color w:val="000000"/>
                <w:lang w:eastAsia="ru-RU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5B" w:rsidRPr="006024A2" w:rsidRDefault="00007F5B" w:rsidP="00BE4BC1">
            <w:pPr>
              <w:jc w:val="center"/>
              <w:rPr>
                <w:color w:val="000000"/>
                <w:lang w:eastAsia="ru-RU"/>
              </w:rPr>
            </w:pPr>
            <w:r w:rsidRPr="006024A2">
              <w:rPr>
                <w:color w:val="000000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5B" w:rsidRPr="006024A2" w:rsidRDefault="00007F5B" w:rsidP="00BE4BC1">
            <w:pPr>
              <w:jc w:val="center"/>
              <w:rPr>
                <w:color w:val="000000"/>
                <w:lang w:eastAsia="ru-RU"/>
              </w:rPr>
            </w:pPr>
            <w:r w:rsidRPr="006024A2">
              <w:rPr>
                <w:color w:val="000000"/>
                <w:lang w:eastAsia="ru-RU"/>
              </w:rPr>
              <w:t>2025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5B" w:rsidRPr="006024A2" w:rsidRDefault="00007F5B" w:rsidP="00BE4BC1">
            <w:pPr>
              <w:jc w:val="center"/>
              <w:rPr>
                <w:color w:val="000000"/>
                <w:lang w:eastAsia="ru-RU"/>
              </w:rPr>
            </w:pPr>
            <w:r w:rsidRPr="006024A2">
              <w:rPr>
                <w:color w:val="000000"/>
                <w:lang w:eastAsia="ru-RU"/>
              </w:rPr>
              <w:t>2026 год</w:t>
            </w:r>
          </w:p>
        </w:tc>
      </w:tr>
      <w:tr w:rsidR="00007F5B" w:rsidRPr="006024A2" w:rsidTr="00BE4BC1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5B" w:rsidRPr="006024A2" w:rsidRDefault="00007F5B" w:rsidP="00BE4BC1">
            <w:pPr>
              <w:ind w:left="2"/>
              <w:rPr>
                <w:b/>
                <w:color w:val="000000"/>
                <w:lang w:eastAsia="ru-RU"/>
              </w:rPr>
            </w:pPr>
            <w:r w:rsidRPr="006024A2">
              <w:rPr>
                <w:b/>
                <w:color w:val="000000"/>
                <w:lang w:eastAsia="ru-RU"/>
              </w:rPr>
              <w:t xml:space="preserve">ДОХОДЫ, всего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6879,1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6533,2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2938,8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2439,8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2443,6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2443,2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2447,6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2457,8</w:t>
            </w:r>
          </w:p>
        </w:tc>
      </w:tr>
      <w:tr w:rsidR="00007F5B" w:rsidRPr="006024A2" w:rsidTr="00BE4BC1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5B" w:rsidRPr="006024A2" w:rsidRDefault="00007F5B" w:rsidP="00BE4BC1">
            <w:pPr>
              <w:ind w:left="2"/>
              <w:rPr>
                <w:color w:val="000000"/>
                <w:lang w:eastAsia="ru-RU"/>
              </w:rPr>
            </w:pPr>
            <w:r w:rsidRPr="006024A2">
              <w:rPr>
                <w:color w:val="000000"/>
                <w:lang w:eastAsia="ru-RU"/>
              </w:rPr>
              <w:t xml:space="preserve">из них: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007F5B" w:rsidRPr="006024A2" w:rsidTr="00BE4BC1">
        <w:trPr>
          <w:gridAfter w:val="5"/>
          <w:wAfter w:w="4908" w:type="dxa"/>
          <w:trHeight w:val="38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5B" w:rsidRPr="006024A2" w:rsidRDefault="00007F5B" w:rsidP="00BE4BC1">
            <w:pPr>
              <w:ind w:left="2"/>
              <w:rPr>
                <w:color w:val="000000"/>
                <w:lang w:eastAsia="ru-RU"/>
              </w:rPr>
            </w:pPr>
            <w:r w:rsidRPr="006024A2">
              <w:rPr>
                <w:b/>
                <w:color w:val="000000"/>
                <w:lang w:eastAsia="ru-RU"/>
              </w:rPr>
              <w:t xml:space="preserve">Налоговые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1170,0</w:t>
            </w:r>
          </w:p>
        </w:tc>
      </w:tr>
      <w:tr w:rsidR="00007F5B" w:rsidRPr="006024A2" w:rsidTr="00BE4BC1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5B" w:rsidRPr="006024A2" w:rsidRDefault="00007F5B" w:rsidP="00BE4BC1">
            <w:pPr>
              <w:ind w:left="2"/>
              <w:rPr>
                <w:color w:val="000000"/>
                <w:lang w:eastAsia="ru-RU"/>
              </w:rPr>
            </w:pPr>
            <w:r w:rsidRPr="006024A2">
              <w:rPr>
                <w:b/>
                <w:color w:val="000000"/>
                <w:lang w:eastAsia="ru-RU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15,0</w:t>
            </w:r>
          </w:p>
        </w:tc>
      </w:tr>
      <w:tr w:rsidR="00007F5B" w:rsidRPr="006024A2" w:rsidTr="00BE4BC1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5B" w:rsidRPr="006024A2" w:rsidRDefault="00007F5B" w:rsidP="00BE4BC1">
            <w:pPr>
              <w:ind w:left="2"/>
              <w:rPr>
                <w:color w:val="000000"/>
                <w:lang w:eastAsia="ru-RU"/>
              </w:rPr>
            </w:pPr>
            <w:r w:rsidRPr="006024A2">
              <w:rPr>
                <w:b/>
                <w:color w:val="00000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5568,2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1318,6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1272,8</w:t>
            </w:r>
          </w:p>
        </w:tc>
      </w:tr>
      <w:tr w:rsidR="00007F5B" w:rsidRPr="006024A2" w:rsidTr="00BE4BC1">
        <w:trPr>
          <w:gridAfter w:val="5"/>
          <w:wAfter w:w="4908" w:type="dxa"/>
          <w:trHeight w:val="2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5B" w:rsidRPr="006024A2" w:rsidRDefault="00007F5B" w:rsidP="00BE4BC1">
            <w:pPr>
              <w:ind w:left="2"/>
              <w:rPr>
                <w:color w:val="000000"/>
                <w:lang w:eastAsia="ru-RU"/>
              </w:rPr>
            </w:pPr>
            <w:r w:rsidRPr="006024A2">
              <w:rPr>
                <w:color w:val="000000"/>
                <w:lang w:eastAsia="ru-RU"/>
              </w:rPr>
              <w:t xml:space="preserve">из них: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007F5B" w:rsidRPr="006024A2" w:rsidTr="00BE4BC1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5B" w:rsidRPr="006024A2" w:rsidRDefault="00007F5B" w:rsidP="00BE4BC1">
            <w:pPr>
              <w:ind w:left="2"/>
              <w:rPr>
                <w:color w:val="000000"/>
                <w:lang w:eastAsia="ru-RU"/>
              </w:rPr>
            </w:pPr>
            <w:r w:rsidRPr="006024A2">
              <w:rPr>
                <w:color w:val="000000"/>
                <w:lang w:eastAsia="ru-RU"/>
              </w:rPr>
              <w:t xml:space="preserve">дотации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11192,6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1038,9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986,9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937,6</w:t>
            </w:r>
          </w:p>
        </w:tc>
      </w:tr>
      <w:tr w:rsidR="00007F5B" w:rsidRPr="006024A2" w:rsidTr="00BE4BC1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5B" w:rsidRPr="006024A2" w:rsidRDefault="00007F5B" w:rsidP="00BE4BC1">
            <w:pPr>
              <w:ind w:left="2"/>
              <w:rPr>
                <w:color w:val="000000"/>
                <w:lang w:eastAsia="ru-RU"/>
              </w:rPr>
            </w:pPr>
            <w:r w:rsidRPr="006024A2">
              <w:rPr>
                <w:color w:val="000000"/>
                <w:lang w:eastAsia="ru-RU"/>
              </w:rPr>
              <w:t xml:space="preserve">субвенции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119,5</w:t>
            </w:r>
          </w:p>
        </w:tc>
      </w:tr>
      <w:tr w:rsidR="00007F5B" w:rsidRPr="006024A2" w:rsidTr="00BE4BC1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5B" w:rsidRPr="006024A2" w:rsidRDefault="00007F5B" w:rsidP="00BE4BC1">
            <w:pPr>
              <w:ind w:left="2"/>
              <w:rPr>
                <w:color w:val="000000"/>
                <w:lang w:eastAsia="ru-RU"/>
              </w:rPr>
            </w:pPr>
            <w:r w:rsidRPr="006024A2">
              <w:rPr>
                <w:color w:val="00000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4341,3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3953,8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215,7</w:t>
            </w:r>
          </w:p>
        </w:tc>
      </w:tr>
      <w:tr w:rsidR="00007F5B" w:rsidRPr="006024A2" w:rsidTr="00BE4BC1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5B" w:rsidRDefault="00007F5B" w:rsidP="00BE4BC1">
            <w:pPr>
              <w:ind w:left="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007F5B" w:rsidRPr="006024A2" w:rsidTr="00BE4BC1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5B" w:rsidRPr="006024A2" w:rsidRDefault="00007F5B" w:rsidP="00BE4BC1">
            <w:pPr>
              <w:ind w:left="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007F5B" w:rsidRPr="006024A2" w:rsidTr="00BE4BC1">
        <w:trPr>
          <w:gridAfter w:val="5"/>
          <w:wAfter w:w="4908" w:type="dxa"/>
          <w:trHeight w:val="3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5B" w:rsidRPr="006024A2" w:rsidRDefault="00007F5B" w:rsidP="00BE4BC1">
            <w:pPr>
              <w:ind w:left="2"/>
              <w:rPr>
                <w:color w:val="000000"/>
                <w:lang w:eastAsia="ru-RU"/>
              </w:rPr>
            </w:pPr>
            <w:r w:rsidRPr="006024A2">
              <w:rPr>
                <w:b/>
                <w:color w:val="000000"/>
                <w:lang w:eastAsia="ru-RU"/>
              </w:rPr>
              <w:t xml:space="preserve">РАСХОДЫ,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6955,6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6571,3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2938,8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2439,8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2443,6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2443,2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2447,6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2457,8</w:t>
            </w:r>
          </w:p>
        </w:tc>
      </w:tr>
      <w:tr w:rsidR="00007F5B" w:rsidRPr="006024A2" w:rsidTr="00BE4BC1">
        <w:trPr>
          <w:gridAfter w:val="5"/>
          <w:wAfter w:w="4908" w:type="dxa"/>
          <w:trHeight w:val="2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5B" w:rsidRPr="006024A2" w:rsidRDefault="00007F5B" w:rsidP="00BE4BC1">
            <w:pPr>
              <w:ind w:left="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</w:t>
            </w:r>
            <w:r w:rsidRPr="006024A2">
              <w:rPr>
                <w:color w:val="000000"/>
                <w:lang w:eastAsia="ru-RU"/>
              </w:rPr>
              <w:t xml:space="preserve">щегосударственные вопросы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2010,10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2016,5</w:t>
            </w:r>
          </w:p>
        </w:tc>
      </w:tr>
      <w:tr w:rsidR="00007F5B" w:rsidRPr="006024A2" w:rsidTr="00BE4BC1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F5B" w:rsidRPr="006024A2" w:rsidRDefault="00007F5B" w:rsidP="00BE4BC1">
            <w:pPr>
              <w:ind w:left="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</w:t>
            </w:r>
            <w:r w:rsidRPr="006024A2">
              <w:rPr>
                <w:color w:val="000000"/>
                <w:lang w:eastAsia="ru-RU"/>
              </w:rPr>
              <w:t xml:space="preserve">ациональная оборона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119,5</w:t>
            </w:r>
          </w:p>
        </w:tc>
        <w:tc>
          <w:tcPr>
            <w:tcW w:w="940" w:type="dxa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007F5B" w:rsidRPr="006024A2" w:rsidTr="00BE4BC1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F5B" w:rsidRPr="006024A2" w:rsidRDefault="00007F5B" w:rsidP="00BE4BC1">
            <w:pPr>
              <w:ind w:left="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1553,2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007F5B" w:rsidRPr="006024A2" w:rsidTr="00BE4BC1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F5B" w:rsidRPr="006024A2" w:rsidRDefault="00007F5B" w:rsidP="00BE4BC1">
            <w:pPr>
              <w:ind w:left="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2875,2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2166,8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215,7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215,7</w:t>
            </w:r>
          </w:p>
        </w:tc>
      </w:tr>
      <w:tr w:rsidR="00007F5B" w:rsidRPr="006024A2" w:rsidTr="00BE4BC1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F5B" w:rsidRPr="006024A2" w:rsidRDefault="00007F5B" w:rsidP="00BE4BC1">
            <w:pPr>
              <w:ind w:left="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Жилищно-коммунальное хозяйство</w:t>
            </w:r>
            <w:r w:rsidRPr="006024A2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1650,8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471,8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007F5B" w:rsidRPr="006024A2" w:rsidTr="00BE4BC1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5B" w:rsidRPr="006024A2" w:rsidRDefault="00007F5B" w:rsidP="00BE4BC1">
            <w:pPr>
              <w:ind w:left="2"/>
              <w:rPr>
                <w:color w:val="000000"/>
                <w:lang w:eastAsia="ru-RU"/>
              </w:rPr>
            </w:pPr>
            <w:r w:rsidRPr="006024A2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007F5B" w:rsidRPr="006024A2" w:rsidTr="00BE4BC1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5B" w:rsidRPr="006024A2" w:rsidRDefault="00007F5B" w:rsidP="00BE4BC1">
            <w:pPr>
              <w:ind w:left="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007F5B" w:rsidRPr="006024A2" w:rsidTr="00BE4BC1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5B" w:rsidRDefault="00007F5B" w:rsidP="00BE4BC1">
            <w:pPr>
              <w:ind w:left="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Условно-утверждённые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106,1</w:t>
            </w:r>
          </w:p>
        </w:tc>
      </w:tr>
      <w:tr w:rsidR="00007F5B" w:rsidRPr="006024A2" w:rsidTr="00BE4BC1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5B" w:rsidRDefault="00007F5B" w:rsidP="00BE4BC1">
            <w:pPr>
              <w:ind w:left="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Дефицит (профицит)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-38,1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Pr="006024A2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</w:tr>
      <w:tr w:rsidR="00007F5B" w:rsidRPr="006024A2" w:rsidTr="00BE4BC1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5B" w:rsidRDefault="00007F5B" w:rsidP="00BE4BC1">
            <w:pPr>
              <w:ind w:left="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Объем муниципального долга на 1 января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5B" w:rsidRDefault="00007F5B" w:rsidP="00BE4BC1">
            <w:pPr>
              <w:spacing w:line="25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</w:tr>
    </w:tbl>
    <w:p w:rsidR="00007F5B" w:rsidRPr="006024A2" w:rsidRDefault="00007F5B" w:rsidP="00007F5B">
      <w:pPr>
        <w:spacing w:line="240" w:lineRule="atLeast"/>
        <w:ind w:left="9639"/>
        <w:rPr>
          <w:sz w:val="28"/>
          <w:szCs w:val="28"/>
          <w:lang w:eastAsia="ru-RU"/>
        </w:rPr>
      </w:pPr>
    </w:p>
    <w:p w:rsidR="00007F5B" w:rsidRPr="006024A2" w:rsidRDefault="00007F5B" w:rsidP="00007F5B">
      <w:pPr>
        <w:spacing w:line="240" w:lineRule="atLeast"/>
        <w:ind w:left="9639"/>
        <w:rPr>
          <w:sz w:val="28"/>
          <w:szCs w:val="28"/>
          <w:lang w:eastAsia="ru-RU"/>
        </w:rPr>
      </w:pPr>
    </w:p>
    <w:p w:rsidR="00007F5B" w:rsidRDefault="00007F5B" w:rsidP="00007F5B">
      <w:pPr>
        <w:jc w:val="both"/>
        <w:rPr>
          <w:sz w:val="28"/>
          <w:szCs w:val="28"/>
          <w:lang w:eastAsia="ru-RU"/>
        </w:rPr>
      </w:pPr>
    </w:p>
    <w:p w:rsidR="00007F5B" w:rsidRDefault="00007F5B" w:rsidP="00007F5B">
      <w:pPr>
        <w:jc w:val="both"/>
        <w:rPr>
          <w:sz w:val="28"/>
          <w:szCs w:val="28"/>
          <w:lang w:eastAsia="ru-RU"/>
        </w:rPr>
      </w:pPr>
    </w:p>
    <w:p w:rsidR="00007F5B" w:rsidRDefault="00007F5B" w:rsidP="00007F5B">
      <w:pPr>
        <w:jc w:val="both"/>
        <w:rPr>
          <w:sz w:val="28"/>
          <w:szCs w:val="28"/>
          <w:lang w:eastAsia="ru-RU"/>
        </w:rPr>
      </w:pPr>
    </w:p>
    <w:p w:rsidR="00007F5B" w:rsidRPr="006024A2" w:rsidRDefault="00007F5B" w:rsidP="00007F5B">
      <w:pPr>
        <w:jc w:val="both"/>
        <w:rPr>
          <w:sz w:val="28"/>
          <w:szCs w:val="28"/>
          <w:lang w:eastAsia="ru-RU"/>
        </w:rPr>
      </w:pPr>
    </w:p>
    <w:p w:rsidR="00007F5B" w:rsidRPr="006024A2" w:rsidRDefault="00007F5B" w:rsidP="00007F5B">
      <w:pPr>
        <w:widowControl w:val="0"/>
        <w:autoSpaceDE w:val="0"/>
        <w:autoSpaceDN w:val="0"/>
        <w:spacing w:line="240" w:lineRule="exact"/>
        <w:ind w:left="10348"/>
        <w:rPr>
          <w:rFonts w:eastAsia="Calibri"/>
        </w:rPr>
      </w:pPr>
      <w:r w:rsidRPr="006024A2">
        <w:rPr>
          <w:lang w:eastAsia="ru-RU"/>
        </w:rPr>
        <w:t>Приложение № 2</w:t>
      </w:r>
    </w:p>
    <w:p w:rsidR="00007F5B" w:rsidRPr="006024A2" w:rsidRDefault="00007F5B" w:rsidP="00007F5B">
      <w:pPr>
        <w:widowControl w:val="0"/>
        <w:autoSpaceDE w:val="0"/>
        <w:autoSpaceDN w:val="0"/>
        <w:spacing w:line="240" w:lineRule="exact"/>
        <w:ind w:left="10348"/>
        <w:rPr>
          <w:lang w:eastAsia="ru-RU"/>
        </w:rPr>
      </w:pPr>
      <w:r w:rsidRPr="006024A2">
        <w:rPr>
          <w:lang w:eastAsia="ru-RU"/>
        </w:rPr>
        <w:t xml:space="preserve">к бюджетному прогнозу </w:t>
      </w:r>
      <w:r>
        <w:rPr>
          <w:lang w:eastAsia="ru-RU"/>
        </w:rPr>
        <w:t>сельского</w:t>
      </w:r>
      <w:r w:rsidRPr="006024A2">
        <w:rPr>
          <w:lang w:eastAsia="ru-RU"/>
        </w:rPr>
        <w:t xml:space="preserve"> поселения </w:t>
      </w:r>
      <w:r>
        <w:rPr>
          <w:lang w:eastAsia="ru-RU"/>
        </w:rPr>
        <w:t>Зильдяровский</w:t>
      </w:r>
      <w:r w:rsidRPr="006024A2">
        <w:rPr>
          <w:lang w:eastAsia="ru-RU"/>
        </w:rPr>
        <w:t xml:space="preserve"> сельсовет   муниципального района </w:t>
      </w:r>
      <w:r>
        <w:rPr>
          <w:lang w:eastAsia="ru-RU"/>
        </w:rPr>
        <w:t>Миякинский</w:t>
      </w:r>
      <w:r w:rsidRPr="006024A2">
        <w:rPr>
          <w:lang w:eastAsia="ru-RU"/>
        </w:rPr>
        <w:t xml:space="preserve"> район РБ на период до 20</w:t>
      </w:r>
      <w:r>
        <w:rPr>
          <w:lang w:eastAsia="ru-RU"/>
        </w:rPr>
        <w:t>26</w:t>
      </w:r>
      <w:r w:rsidRPr="006024A2">
        <w:rPr>
          <w:lang w:eastAsia="ru-RU"/>
        </w:rPr>
        <w:t xml:space="preserve"> года</w:t>
      </w:r>
    </w:p>
    <w:p w:rsidR="00007F5B" w:rsidRPr="006024A2" w:rsidRDefault="00007F5B" w:rsidP="00007F5B">
      <w:pPr>
        <w:autoSpaceDE w:val="0"/>
        <w:autoSpaceDN w:val="0"/>
        <w:adjustRightInd w:val="0"/>
        <w:jc w:val="center"/>
        <w:rPr>
          <w:rFonts w:eastAsia="Calibri"/>
        </w:rPr>
      </w:pPr>
    </w:p>
    <w:p w:rsidR="00007F5B" w:rsidRPr="00F313AF" w:rsidRDefault="00007F5B" w:rsidP="00007F5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F313AF">
        <w:rPr>
          <w:rFonts w:eastAsia="Calibri"/>
          <w:sz w:val="28"/>
          <w:szCs w:val="28"/>
        </w:rPr>
        <w:t xml:space="preserve">Предельные расходы на реализацию муниципальных программ сельского поселения </w:t>
      </w:r>
      <w:r>
        <w:rPr>
          <w:rFonts w:eastAsia="Calibri"/>
          <w:sz w:val="28"/>
          <w:szCs w:val="28"/>
        </w:rPr>
        <w:t>Зильдяровский</w:t>
      </w:r>
      <w:r w:rsidRPr="00F313AF">
        <w:rPr>
          <w:rFonts w:eastAsia="Calibri"/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p w:rsidR="00007F5B" w:rsidRPr="006024A2" w:rsidRDefault="00007F5B" w:rsidP="00007F5B">
      <w:pPr>
        <w:autoSpaceDE w:val="0"/>
        <w:autoSpaceDN w:val="0"/>
        <w:adjustRightInd w:val="0"/>
        <w:jc w:val="center"/>
        <w:rPr>
          <w:rFonts w:eastAsia="Calibri"/>
        </w:rPr>
      </w:pPr>
      <w:proofErr w:type="spellStart"/>
      <w:r w:rsidRPr="006024A2">
        <w:rPr>
          <w:rFonts w:eastAsia="Calibri"/>
        </w:rPr>
        <w:t>тыс.рублей</w:t>
      </w:r>
      <w:proofErr w:type="spellEnd"/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1417"/>
        <w:gridCol w:w="1276"/>
        <w:gridCol w:w="1276"/>
        <w:gridCol w:w="1276"/>
        <w:gridCol w:w="1275"/>
        <w:gridCol w:w="1276"/>
        <w:gridCol w:w="1559"/>
      </w:tblGrid>
      <w:tr w:rsidR="00007F5B" w:rsidRPr="006024A2" w:rsidTr="00BE4BC1">
        <w:tc>
          <w:tcPr>
            <w:tcW w:w="3261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024A2">
              <w:rPr>
                <w:b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024A2">
              <w:rPr>
                <w:b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024A2">
              <w:rPr>
                <w:b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024A2">
              <w:rPr>
                <w:b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024A2">
              <w:rPr>
                <w:b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024A2">
              <w:rPr>
                <w:b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024A2">
              <w:rPr>
                <w:b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024A2">
              <w:rPr>
                <w:b/>
                <w:color w:val="000000"/>
                <w:sz w:val="16"/>
                <w:szCs w:val="16"/>
              </w:rPr>
              <w:t>2026 год</w:t>
            </w:r>
          </w:p>
        </w:tc>
      </w:tr>
      <w:tr w:rsidR="00007F5B" w:rsidRPr="006024A2" w:rsidTr="00BE4BC1">
        <w:tc>
          <w:tcPr>
            <w:tcW w:w="3261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6024A2">
              <w:rPr>
                <w:b/>
                <w:color w:val="000000"/>
                <w:sz w:val="20"/>
                <w:szCs w:val="20"/>
              </w:rPr>
              <w:t xml:space="preserve">Расходы </w:t>
            </w:r>
            <w:r>
              <w:rPr>
                <w:b/>
                <w:color w:val="000000"/>
                <w:sz w:val="20"/>
                <w:szCs w:val="20"/>
              </w:rPr>
              <w:t>бюджета</w:t>
            </w:r>
            <w:r w:rsidRPr="006024A2">
              <w:rPr>
                <w:b/>
                <w:color w:val="000000"/>
                <w:sz w:val="20"/>
                <w:szCs w:val="20"/>
              </w:rPr>
              <w:t>, всего</w:t>
            </w:r>
          </w:p>
          <w:p w:rsidR="00007F5B" w:rsidRPr="006024A2" w:rsidRDefault="00007F5B" w:rsidP="00BE4BC1">
            <w:pPr>
              <w:widowControl w:val="0"/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6955,6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6571,3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2938,8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2439,8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2443,6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2443,2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2447,6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2457,8</w:t>
            </w:r>
          </w:p>
        </w:tc>
      </w:tr>
      <w:tr w:rsidR="00007F5B" w:rsidRPr="006024A2" w:rsidTr="00BE4BC1">
        <w:tc>
          <w:tcPr>
            <w:tcW w:w="3261" w:type="dxa"/>
            <w:shd w:val="clear" w:color="auto" w:fill="auto"/>
            <w:vAlign w:val="center"/>
          </w:tcPr>
          <w:p w:rsidR="00007F5B" w:rsidRDefault="00007F5B" w:rsidP="00BE4BC1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007F5B" w:rsidRPr="006024A2" w:rsidTr="00BE4BC1">
        <w:tc>
          <w:tcPr>
            <w:tcW w:w="3261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муниципальных программ всего</w:t>
            </w:r>
            <w:r w:rsidRPr="006024A2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6955,6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6571,3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2439,8</w:t>
            </w:r>
          </w:p>
        </w:tc>
        <w:tc>
          <w:tcPr>
            <w:tcW w:w="1276" w:type="dxa"/>
            <w:vAlign w:val="center"/>
          </w:tcPr>
          <w:p w:rsidR="00007F5B" w:rsidRPr="00D7737B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2443,6</w:t>
            </w:r>
          </w:p>
        </w:tc>
        <w:tc>
          <w:tcPr>
            <w:tcW w:w="1275" w:type="dxa"/>
            <w:vAlign w:val="center"/>
          </w:tcPr>
          <w:p w:rsidR="00007F5B" w:rsidRPr="00D7737B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2443,2</w:t>
            </w:r>
          </w:p>
        </w:tc>
        <w:tc>
          <w:tcPr>
            <w:tcW w:w="1276" w:type="dxa"/>
            <w:vAlign w:val="center"/>
          </w:tcPr>
          <w:p w:rsidR="00007F5B" w:rsidRPr="00D7737B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2447,6</w:t>
            </w:r>
          </w:p>
        </w:tc>
        <w:tc>
          <w:tcPr>
            <w:tcW w:w="1559" w:type="dxa"/>
            <w:vAlign w:val="center"/>
          </w:tcPr>
          <w:p w:rsidR="00007F5B" w:rsidRPr="00D7737B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2457,8</w:t>
            </w:r>
          </w:p>
        </w:tc>
      </w:tr>
      <w:tr w:rsidR="00007F5B" w:rsidRPr="006024A2" w:rsidTr="00BE4BC1">
        <w:tc>
          <w:tcPr>
            <w:tcW w:w="3261" w:type="dxa"/>
            <w:shd w:val="clear" w:color="auto" w:fill="auto"/>
            <w:vAlign w:val="center"/>
          </w:tcPr>
          <w:p w:rsidR="00007F5B" w:rsidRDefault="00007F5B" w:rsidP="00BE4BC1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007F5B" w:rsidRPr="006024A2" w:rsidTr="00BE4BC1">
        <w:tc>
          <w:tcPr>
            <w:tcW w:w="3261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6B3E59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6B3E59">
              <w:rPr>
                <w:color w:val="000000"/>
                <w:sz w:val="20"/>
                <w:szCs w:val="20"/>
              </w:rPr>
              <w:t>программа  "</w:t>
            </w:r>
            <w:proofErr w:type="gramEnd"/>
            <w:r w:rsidRPr="006B3E59">
              <w:rPr>
                <w:color w:val="000000"/>
                <w:sz w:val="20"/>
                <w:szCs w:val="20"/>
              </w:rPr>
              <w:t xml:space="preserve">Развитие жилищно-коммунального хозяйства сельского поселения </w:t>
            </w:r>
            <w:r>
              <w:rPr>
                <w:color w:val="000000"/>
                <w:sz w:val="20"/>
                <w:szCs w:val="20"/>
              </w:rPr>
              <w:t>Зильдяровский</w:t>
            </w:r>
            <w:r w:rsidRPr="006B3E59">
              <w:rPr>
                <w:color w:val="000000"/>
                <w:sz w:val="20"/>
                <w:szCs w:val="20"/>
              </w:rPr>
              <w:t xml:space="preserve"> сельсовет муниципального района Миякинский район Республики Башкортостан"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31,8</w:t>
            </w:r>
          </w:p>
        </w:tc>
        <w:tc>
          <w:tcPr>
            <w:tcW w:w="1276" w:type="dxa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31,8</w:t>
            </w:r>
          </w:p>
        </w:tc>
        <w:tc>
          <w:tcPr>
            <w:tcW w:w="1275" w:type="dxa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31,8</w:t>
            </w:r>
          </w:p>
        </w:tc>
        <w:tc>
          <w:tcPr>
            <w:tcW w:w="1276" w:type="dxa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31,8</w:t>
            </w:r>
          </w:p>
        </w:tc>
        <w:tc>
          <w:tcPr>
            <w:tcW w:w="1559" w:type="dxa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31,8</w:t>
            </w:r>
          </w:p>
        </w:tc>
      </w:tr>
      <w:tr w:rsidR="00007F5B" w:rsidRPr="006024A2" w:rsidTr="00BE4BC1">
        <w:tc>
          <w:tcPr>
            <w:tcW w:w="3261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6024A2">
              <w:rPr>
                <w:color w:val="000000"/>
                <w:sz w:val="20"/>
                <w:szCs w:val="20"/>
              </w:rPr>
              <w:t>Муниципальная программа «</w:t>
            </w:r>
            <w:r w:rsidRPr="006B3E59">
              <w:rPr>
                <w:color w:val="000000"/>
                <w:sz w:val="20"/>
                <w:szCs w:val="20"/>
              </w:rPr>
              <w:t xml:space="preserve">Муниципальная программа «Транспортное развитие сельского поселения </w:t>
            </w:r>
            <w:r>
              <w:rPr>
                <w:color w:val="000000"/>
                <w:sz w:val="20"/>
                <w:szCs w:val="20"/>
              </w:rPr>
              <w:t>Зильдяровский</w:t>
            </w:r>
            <w:r w:rsidRPr="006B3E59">
              <w:rPr>
                <w:color w:val="000000"/>
                <w:sz w:val="20"/>
                <w:szCs w:val="20"/>
              </w:rPr>
              <w:t xml:space="preserve"> сельсовет муниципального района Миякинский</w:t>
            </w:r>
            <w:r>
              <w:rPr>
                <w:color w:val="000000"/>
                <w:sz w:val="20"/>
                <w:szCs w:val="20"/>
              </w:rPr>
              <w:t xml:space="preserve"> район Республики Башкортостан</w:t>
            </w:r>
            <w:r w:rsidRPr="006024A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215,7</w:t>
            </w:r>
          </w:p>
        </w:tc>
        <w:tc>
          <w:tcPr>
            <w:tcW w:w="1276" w:type="dxa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215,7</w:t>
            </w:r>
          </w:p>
        </w:tc>
        <w:tc>
          <w:tcPr>
            <w:tcW w:w="1275" w:type="dxa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215,7</w:t>
            </w:r>
          </w:p>
        </w:tc>
        <w:tc>
          <w:tcPr>
            <w:tcW w:w="1276" w:type="dxa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215,7</w:t>
            </w:r>
          </w:p>
        </w:tc>
        <w:tc>
          <w:tcPr>
            <w:tcW w:w="1559" w:type="dxa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215,7</w:t>
            </w:r>
          </w:p>
        </w:tc>
      </w:tr>
      <w:tr w:rsidR="00007F5B" w:rsidRPr="006024A2" w:rsidTr="00BE4BC1">
        <w:tc>
          <w:tcPr>
            <w:tcW w:w="3261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6024A2">
              <w:rPr>
                <w:color w:val="000000"/>
                <w:sz w:val="20"/>
                <w:szCs w:val="20"/>
              </w:rPr>
              <w:t>Муниципальная программа «</w:t>
            </w:r>
            <w:r w:rsidRPr="006B3E59">
              <w:rPr>
                <w:color w:val="000000"/>
                <w:sz w:val="20"/>
                <w:szCs w:val="20"/>
              </w:rPr>
              <w:t xml:space="preserve">Развитие муниципальной </w:t>
            </w:r>
            <w:proofErr w:type="gramStart"/>
            <w:r w:rsidRPr="006B3E59">
              <w:rPr>
                <w:color w:val="000000"/>
                <w:sz w:val="20"/>
                <w:szCs w:val="20"/>
              </w:rPr>
              <w:t>службы  в</w:t>
            </w:r>
            <w:proofErr w:type="gramEnd"/>
            <w:r w:rsidRPr="006B3E59">
              <w:rPr>
                <w:color w:val="000000"/>
                <w:sz w:val="20"/>
                <w:szCs w:val="20"/>
              </w:rPr>
              <w:t xml:space="preserve"> администрации сельского поселения </w:t>
            </w:r>
            <w:r>
              <w:rPr>
                <w:color w:val="000000"/>
                <w:sz w:val="20"/>
                <w:szCs w:val="20"/>
              </w:rPr>
              <w:t>Зильдяровский</w:t>
            </w:r>
            <w:r w:rsidRPr="006B3E59">
              <w:rPr>
                <w:color w:val="000000"/>
                <w:sz w:val="20"/>
                <w:szCs w:val="20"/>
              </w:rPr>
              <w:t xml:space="preserve"> сельсовет муниципального района Миякинский район  Республики Башкортостан</w:t>
            </w:r>
            <w:r w:rsidRPr="006024A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2187,7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2192,3</w:t>
            </w:r>
          </w:p>
        </w:tc>
        <w:tc>
          <w:tcPr>
            <w:tcW w:w="1276" w:type="dxa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2196,1</w:t>
            </w:r>
          </w:p>
        </w:tc>
        <w:tc>
          <w:tcPr>
            <w:tcW w:w="1275" w:type="dxa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2195,7</w:t>
            </w:r>
          </w:p>
        </w:tc>
        <w:tc>
          <w:tcPr>
            <w:tcW w:w="1276" w:type="dxa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2200,1</w:t>
            </w:r>
          </w:p>
        </w:tc>
        <w:tc>
          <w:tcPr>
            <w:tcW w:w="1559" w:type="dxa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2210,3</w:t>
            </w:r>
          </w:p>
        </w:tc>
      </w:tr>
      <w:tr w:rsidR="00007F5B" w:rsidRPr="006024A2" w:rsidTr="00BE4BC1">
        <w:tc>
          <w:tcPr>
            <w:tcW w:w="3261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007F5B" w:rsidRPr="006024A2" w:rsidRDefault="00007F5B" w:rsidP="00BE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007F5B" w:rsidRPr="006024A2" w:rsidRDefault="00007F5B" w:rsidP="00007F5B">
      <w:pPr>
        <w:jc w:val="both"/>
        <w:rPr>
          <w:sz w:val="28"/>
          <w:szCs w:val="20"/>
          <w:lang w:eastAsia="ru-RU"/>
        </w:rPr>
        <w:sectPr w:rsidR="00007F5B" w:rsidRPr="006024A2" w:rsidSect="00376603">
          <w:pgSz w:w="16838" w:h="11906" w:orient="landscape"/>
          <w:pgMar w:top="567" w:right="1134" w:bottom="993" w:left="1134" w:header="709" w:footer="709" w:gutter="0"/>
          <w:cols w:space="708"/>
          <w:docGrid w:linePitch="381"/>
        </w:sectPr>
      </w:pPr>
      <w:bookmarkStart w:id="0" w:name="_GoBack"/>
      <w:bookmarkEnd w:id="0"/>
    </w:p>
    <w:p w:rsidR="00007F5B" w:rsidRDefault="00007F5B" w:rsidP="00007F5B">
      <w:pPr>
        <w:rPr>
          <w:sz w:val="28"/>
          <w:szCs w:val="28"/>
        </w:rPr>
      </w:pPr>
    </w:p>
    <w:p w:rsidR="00007F5B" w:rsidRDefault="00007F5B" w:rsidP="00007F5B">
      <w:pPr>
        <w:rPr>
          <w:sz w:val="28"/>
          <w:szCs w:val="28"/>
        </w:rPr>
      </w:pPr>
    </w:p>
    <w:p w:rsidR="00007F5B" w:rsidRDefault="00007F5B" w:rsidP="00007F5B">
      <w:pPr>
        <w:rPr>
          <w:sz w:val="28"/>
          <w:szCs w:val="28"/>
        </w:rPr>
      </w:pPr>
    </w:p>
    <w:p w:rsidR="00007F5B" w:rsidRDefault="00007F5B" w:rsidP="00007F5B">
      <w:pPr>
        <w:rPr>
          <w:sz w:val="28"/>
          <w:szCs w:val="28"/>
        </w:rPr>
      </w:pPr>
    </w:p>
    <w:p w:rsidR="00007F5B" w:rsidRDefault="00007F5B" w:rsidP="00007F5B">
      <w:pPr>
        <w:rPr>
          <w:sz w:val="28"/>
          <w:szCs w:val="28"/>
        </w:rPr>
      </w:pPr>
    </w:p>
    <w:p w:rsidR="00007F5B" w:rsidRDefault="00007F5B" w:rsidP="00007F5B">
      <w:pPr>
        <w:rPr>
          <w:sz w:val="28"/>
          <w:szCs w:val="28"/>
        </w:rPr>
      </w:pPr>
    </w:p>
    <w:p w:rsidR="008C0D6D" w:rsidRDefault="008C0D6D"/>
    <w:sectPr w:rsidR="008C0D6D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07F5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07F5B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007F5B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007F5B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07F5B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07F5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07F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5B"/>
    <w:rsid w:val="00007F5B"/>
    <w:rsid w:val="008C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1B51C1-48ED-4A77-8AA8-BCEDDEFE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F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07F5B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007F5B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F5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07F5B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007F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7F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007F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7F5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yperlink" Target="consultantplus://offline/ref=627AE3E633E836D1F9387816ACC765F70FCE2F052BB33FE78E60474E82492740BD2BD49B1E1297A7D99ADCBDD8k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2608</Words>
  <Characters>14867</Characters>
  <Application>Microsoft Office Word</Application>
  <DocSecurity>0</DocSecurity>
  <Lines>123</Lines>
  <Paragraphs>34</Paragraphs>
  <ScaleCrop>false</ScaleCrop>
  <Company/>
  <LinksUpToDate>false</LinksUpToDate>
  <CharactersWithSpaces>17441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2020-11-27T04:04:00Z</dcterms:created>
  <dcterms:modified xsi:type="dcterms:W3CDTF">2020-11-27T04:08:00Z</dcterms:modified>
</cp:coreProperties>
</file>