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CC" w:rsidRDefault="002C03CC" w:rsidP="002C03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C03CC" w:rsidRDefault="002C03CC" w:rsidP="002C03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C03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C03CC" w:rsidRPr="00CA5C25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C03CC" w:rsidRPr="00CA5C25" w:rsidRDefault="002C03CC" w:rsidP="002C03C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C03CC" w:rsidRPr="00594AEF" w:rsidRDefault="002C03CC" w:rsidP="002C03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C03CC" w:rsidRDefault="002C03CC" w:rsidP="002C03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CC" w:rsidRDefault="002C03CC" w:rsidP="002C03C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C03CC" w:rsidRDefault="002C03CC" w:rsidP="002C03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CC" w:rsidRDefault="002C03CC" w:rsidP="002C0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C03CC" w:rsidRPr="00CA5C25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C03CC" w:rsidRPr="00CA5C25" w:rsidRDefault="002C03CC" w:rsidP="002C03C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C03CC" w:rsidRPr="00594AEF" w:rsidRDefault="002C03CC" w:rsidP="002C03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C03CC" w:rsidRDefault="002C03CC" w:rsidP="002C03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CC" w:rsidRDefault="002C03CC" w:rsidP="002C03C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C03CC" w:rsidRDefault="002C03CC" w:rsidP="002C03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CC" w:rsidRDefault="002C03CC" w:rsidP="002C03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CC" w:rsidRDefault="002C03CC" w:rsidP="002C03C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C03CC" w:rsidRPr="00935818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C03CC" w:rsidRDefault="002C03CC" w:rsidP="002C03C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CC" w:rsidRDefault="002C03CC" w:rsidP="002C03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C03CC" w:rsidRDefault="002C03CC" w:rsidP="002C03C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C03CC" w:rsidRPr="00935818" w:rsidRDefault="002C03CC" w:rsidP="002C03C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C03CC" w:rsidRDefault="002C03CC" w:rsidP="002C03C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CC" w:rsidRDefault="002C03CC" w:rsidP="002C03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3DB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C03CC" w:rsidRDefault="002C03CC" w:rsidP="002C03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C03CC" w:rsidRDefault="002C03CC" w:rsidP="002C03CC">
      <w:r>
        <w:t xml:space="preserve">   </w:t>
      </w:r>
      <w:r>
        <w:br/>
        <w:t xml:space="preserve">          </w:t>
      </w:r>
    </w:p>
    <w:p w:rsidR="002C03CC" w:rsidRDefault="002C03CC" w:rsidP="002C03CC"/>
    <w:p w:rsidR="002C03CC" w:rsidRDefault="002C03CC" w:rsidP="002C03CC"/>
    <w:p w:rsidR="002C03CC" w:rsidRDefault="002C03CC" w:rsidP="002C03CC"/>
    <w:p w:rsidR="002C03CC" w:rsidRDefault="002C03CC" w:rsidP="002C03CC"/>
    <w:p w:rsidR="002C03CC" w:rsidRDefault="002C03CC" w:rsidP="002C03CC"/>
    <w:p w:rsidR="002C03CC" w:rsidRDefault="002C03CC" w:rsidP="002C03C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C03CC" w:rsidRPr="002C03CC" w:rsidRDefault="002C03CC" w:rsidP="002C03C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C03CC" w:rsidRPr="002C03CC" w:rsidRDefault="002C03CC" w:rsidP="002C03CC">
      <w:pPr>
        <w:jc w:val="center"/>
        <w:rPr>
          <w:bCs/>
          <w:sz w:val="28"/>
          <w:szCs w:val="28"/>
        </w:rPr>
      </w:pPr>
      <w:r w:rsidRPr="002C03CC">
        <w:rPr>
          <w:sz w:val="28"/>
          <w:szCs w:val="28"/>
        </w:rPr>
        <w:t xml:space="preserve">О внесении </w:t>
      </w:r>
      <w:proofErr w:type="gramStart"/>
      <w:r w:rsidRPr="002C03CC">
        <w:rPr>
          <w:sz w:val="28"/>
          <w:szCs w:val="28"/>
        </w:rPr>
        <w:t>изменений  и</w:t>
      </w:r>
      <w:proofErr w:type="gramEnd"/>
      <w:r w:rsidRPr="002C03CC">
        <w:rPr>
          <w:sz w:val="28"/>
          <w:szCs w:val="28"/>
        </w:rPr>
        <w:t xml:space="preserve"> дополнений </w:t>
      </w:r>
      <w:r w:rsidRPr="002C03CC">
        <w:rPr>
          <w:bCs/>
          <w:sz w:val="28"/>
          <w:szCs w:val="28"/>
        </w:rPr>
        <w:t>в решение Совета сельского поселения Зильдяровский сельсовет от 07.05.2015 года № 205 «</w:t>
      </w:r>
      <w:r w:rsidRPr="002C03CC">
        <w:rPr>
          <w:bCs/>
          <w:sz w:val="28"/>
          <w:szCs w:val="28"/>
          <w:lang w:eastAsia="ru-RU"/>
        </w:rPr>
        <w:t xml:space="preserve">Об утверждении  </w:t>
      </w:r>
      <w:r w:rsidRPr="002C03CC">
        <w:rPr>
          <w:sz w:val="28"/>
          <w:szCs w:val="28"/>
          <w:lang w:eastAsia="ru-RU"/>
        </w:rPr>
        <w:t xml:space="preserve">Правил землепользования и застройки </w:t>
      </w:r>
      <w:r w:rsidRPr="002C03CC">
        <w:rPr>
          <w:sz w:val="28"/>
          <w:lang w:val="ba-RU" w:eastAsia="ru-RU"/>
        </w:rPr>
        <w:t xml:space="preserve">с. Зильдярово,  д. Исламгулово, с.Шатмантамак,  д. Успех,  д. Чияле, д. Тимяшево, д.Карышево, д. Яшелькуль </w:t>
      </w:r>
      <w:r w:rsidRPr="002C03CC">
        <w:rPr>
          <w:sz w:val="28"/>
          <w:szCs w:val="28"/>
          <w:lang w:eastAsia="ru-RU"/>
        </w:rPr>
        <w:t>сельского поселения Зильдяровский  сельсовет муниципального района Миякинский район Республики Башкортостан</w:t>
      </w:r>
      <w:r w:rsidRPr="002C03CC">
        <w:rPr>
          <w:bCs/>
          <w:iCs/>
          <w:sz w:val="28"/>
          <w:szCs w:val="28"/>
          <w:lang w:eastAsia="ru-RU"/>
        </w:rPr>
        <w:t>»</w:t>
      </w:r>
    </w:p>
    <w:p w:rsidR="002C03CC" w:rsidRPr="002C03CC" w:rsidRDefault="002C03CC" w:rsidP="002C03CC">
      <w:pPr>
        <w:suppressAutoHyphens w:val="0"/>
        <w:jc w:val="center"/>
        <w:rPr>
          <w:b/>
          <w:lang w:eastAsia="ru-RU"/>
        </w:rPr>
      </w:pPr>
    </w:p>
    <w:p w:rsidR="002C03CC" w:rsidRPr="002C03CC" w:rsidRDefault="002C03CC" w:rsidP="002C03CC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Pr="002C03CC">
        <w:rPr>
          <w:sz w:val="28"/>
          <w:szCs w:val="28"/>
          <w:lang w:eastAsia="ru-RU"/>
        </w:rPr>
        <w:t>от  06.10.2003</w:t>
      </w:r>
      <w:proofErr w:type="gramEnd"/>
      <w:r w:rsidRPr="002C03CC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сельского поселения  Совет сельского поселения Зильдяровский </w:t>
      </w:r>
      <w:r w:rsidRPr="002C03CC">
        <w:rPr>
          <w:bCs/>
          <w:sz w:val="28"/>
          <w:szCs w:val="28"/>
          <w:lang w:eastAsia="ru-RU"/>
        </w:rPr>
        <w:t xml:space="preserve">  сельсовет муниципального района  Миякинский район </w:t>
      </w:r>
      <w:r w:rsidRPr="002C03CC">
        <w:rPr>
          <w:bCs/>
          <w:iCs/>
          <w:sz w:val="28"/>
          <w:szCs w:val="28"/>
          <w:lang w:eastAsia="ru-RU"/>
        </w:rPr>
        <w:t xml:space="preserve">Республики Башкортостан </w:t>
      </w:r>
      <w:r w:rsidRPr="002C03CC">
        <w:rPr>
          <w:b/>
          <w:sz w:val="28"/>
          <w:szCs w:val="28"/>
          <w:lang w:eastAsia="ru-RU"/>
        </w:rPr>
        <w:t>решил</w:t>
      </w:r>
      <w:r w:rsidRPr="002C03CC">
        <w:rPr>
          <w:sz w:val="28"/>
          <w:szCs w:val="28"/>
          <w:lang w:eastAsia="ru-RU"/>
        </w:rPr>
        <w:t>:</w:t>
      </w:r>
    </w:p>
    <w:p w:rsidR="002C03CC" w:rsidRPr="002C03CC" w:rsidRDefault="002C03CC" w:rsidP="002C03CC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2C03CC">
        <w:rPr>
          <w:sz w:val="28"/>
          <w:szCs w:val="28"/>
        </w:rPr>
        <w:t xml:space="preserve">      1. Внести в решение Совета сельского поселения Зильдяровский     сельсовет муниципального района Миякинский район Республики Башкортостан  от 07.05.2015 года № 205 </w:t>
      </w:r>
      <w:r w:rsidRPr="002C03CC">
        <w:rPr>
          <w:sz w:val="28"/>
          <w:szCs w:val="28"/>
          <w:lang w:eastAsia="ru-RU"/>
        </w:rPr>
        <w:t xml:space="preserve">«Об утверждении </w:t>
      </w:r>
      <w:r w:rsidRPr="002C03CC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2C03CC">
        <w:rPr>
          <w:sz w:val="28"/>
          <w:lang w:val="ba-RU" w:eastAsia="ru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2C03CC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CC">
        <w:rPr>
          <w:sz w:val="28"/>
          <w:szCs w:val="28"/>
          <w:lang w:eastAsia="ru-RU"/>
        </w:rPr>
        <w:t>»</w:t>
      </w:r>
      <w:r w:rsidRPr="002C03CC">
        <w:rPr>
          <w:rFonts w:eastAsiaTheme="minorHAnsi"/>
          <w:sz w:val="28"/>
          <w:szCs w:val="28"/>
          <w:lang w:eastAsia="en-US"/>
        </w:rPr>
        <w:t xml:space="preserve"> </w:t>
      </w:r>
      <w:r w:rsidRPr="002C03CC">
        <w:rPr>
          <w:sz w:val="28"/>
          <w:szCs w:val="28"/>
        </w:rPr>
        <w:t>сельского поселения Зильдяровский  сельсовет муниципального района Миякинский район Республики Башкортостан»</w:t>
      </w:r>
      <w:r w:rsidRPr="002C03CC">
        <w:rPr>
          <w:sz w:val="28"/>
          <w:szCs w:val="28"/>
          <w:lang w:eastAsia="ru-RU"/>
        </w:rPr>
        <w:t xml:space="preserve"> </w:t>
      </w:r>
      <w:r w:rsidRPr="002C03CC">
        <w:rPr>
          <w:sz w:val="28"/>
          <w:szCs w:val="28"/>
        </w:rPr>
        <w:t>следующие изменения и дополнения:</w:t>
      </w:r>
    </w:p>
    <w:p w:rsidR="002C03CC" w:rsidRPr="002C03CC" w:rsidRDefault="002C03CC" w:rsidP="002C03CC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1.1. Часть 4 статьи 9   Правил землепользования и застройки изложить в следующей редакции: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 </w:t>
      </w:r>
      <w:proofErr w:type="gramStart"/>
      <w:r w:rsidRPr="002C03CC">
        <w:rPr>
          <w:sz w:val="28"/>
          <w:szCs w:val="28"/>
          <w:lang w:eastAsia="ru-RU"/>
        </w:rPr>
        <w:t>«  Видами</w:t>
      </w:r>
      <w:proofErr w:type="gramEnd"/>
      <w:r w:rsidRPr="002C03CC">
        <w:rPr>
          <w:sz w:val="28"/>
          <w:szCs w:val="28"/>
          <w:lang w:eastAsia="ru-RU"/>
        </w:rPr>
        <w:t xml:space="preserve"> документации по планировке территории являются: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1) проект планировки территории;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2) проект межевания территории». </w:t>
      </w:r>
    </w:p>
    <w:p w:rsidR="002C03CC" w:rsidRPr="002C03CC" w:rsidRDefault="002C03CC" w:rsidP="002C03CC">
      <w:pPr>
        <w:suppressAutoHyphens w:val="0"/>
        <w:ind w:left="142"/>
        <w:contextualSpacing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1.2. Часть 2 статьи </w:t>
      </w:r>
      <w:proofErr w:type="gramStart"/>
      <w:r w:rsidRPr="002C03CC">
        <w:rPr>
          <w:sz w:val="28"/>
          <w:szCs w:val="28"/>
          <w:lang w:eastAsia="ru-RU"/>
        </w:rPr>
        <w:t>33  Правил</w:t>
      </w:r>
      <w:proofErr w:type="gramEnd"/>
      <w:r w:rsidRPr="002C03CC">
        <w:rPr>
          <w:sz w:val="28"/>
          <w:szCs w:val="28"/>
          <w:lang w:eastAsia="ru-RU"/>
        </w:rPr>
        <w:t xml:space="preserve"> землепользования и застройки изложить в следующей редакции: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  «Выдача разрешения на строительство не требуется в случае: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lastRenderedPageBreak/>
        <w:t>1.1) строительства, реконструкции объектов индивидуального жилищного строительства;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2) строительства, реконструкции объектов, не являющихся объектами капитального строительства;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4.1) капитального ремонта объектов капитального строительства;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2C03CC">
        <w:rPr>
          <w:sz w:val="28"/>
          <w:szCs w:val="28"/>
          <w:lang w:eastAsia="ru-RU"/>
        </w:rPr>
        <w:t>мегапаскаля</w:t>
      </w:r>
      <w:proofErr w:type="spellEnd"/>
      <w:r w:rsidRPr="002C03CC">
        <w:rPr>
          <w:sz w:val="28"/>
          <w:szCs w:val="28"/>
          <w:lang w:eastAsia="ru-RU"/>
        </w:rPr>
        <w:t xml:space="preserve"> включительно;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При возведении гаража на земельном наделе, предоставленное физическому лицу, которое занимается некоммерческой, садово-огороднической деятельностью на своем дачном участке.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2. При возведении объектов, которые не относятся к капитальному строительству.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3. Для строительства на земельном наделе строений, которые будут использоваться, при ведении некоммерческой деятельности, как подсобные или вспомогательные сооружения.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4. При изменении капитальных строений или их какой-либо части, если эти изменения не нарушают целостность конструкции этих объектов, а также не превышают определенные строительные и реконструкционные нормативы, которые установлены регламентом градостроительства РФ.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5. В других случаях, предусмотренных законодательным Кодексом Российской Федерации в статье 51 в пункте 17 Градостроительного кодекса РФ».  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1.3.</w:t>
      </w:r>
      <w:r w:rsidRPr="002C03CC">
        <w:rPr>
          <w:b/>
          <w:sz w:val="28"/>
          <w:szCs w:val="28"/>
          <w:lang w:eastAsia="ru-RU"/>
        </w:rPr>
        <w:t xml:space="preserve"> </w:t>
      </w:r>
      <w:r w:rsidRPr="002C03CC">
        <w:rPr>
          <w:sz w:val="28"/>
          <w:szCs w:val="28"/>
          <w:lang w:eastAsia="ru-RU"/>
        </w:rPr>
        <w:t>Часть 5 статьи 35 Правил землепользования и застройки читать в следующей редакции: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 «В целях строительства, реконструкции объекта капитального строительства застройщик направляет "заявление" о выдаче разрешения на строительство непосредственно в уполномоченные на выдачу разрешений на строительство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2C03CC">
        <w:rPr>
          <w:sz w:val="28"/>
          <w:szCs w:val="28"/>
          <w:lang w:eastAsia="ru-RU"/>
        </w:rPr>
        <w:t>Росатом</w:t>
      </w:r>
      <w:proofErr w:type="spellEnd"/>
      <w:r w:rsidRPr="002C03CC">
        <w:rPr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Pr="002C03CC">
        <w:rPr>
          <w:sz w:val="28"/>
          <w:szCs w:val="28"/>
          <w:lang w:eastAsia="ru-RU"/>
        </w:rPr>
        <w:t>Роскосмос</w:t>
      </w:r>
      <w:proofErr w:type="spellEnd"/>
      <w:r w:rsidRPr="002C03CC">
        <w:rPr>
          <w:sz w:val="28"/>
          <w:szCs w:val="28"/>
          <w:lang w:eastAsia="ru-RU"/>
        </w:rPr>
        <w:t xml:space="preserve">". 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- 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C03CC">
        <w:rPr>
          <w:sz w:val="28"/>
          <w:szCs w:val="28"/>
          <w:lang w:eastAsia="ru-RU"/>
        </w:rPr>
        <w:t>Росатом</w:t>
      </w:r>
      <w:proofErr w:type="spellEnd"/>
      <w:r w:rsidRPr="002C03CC">
        <w:rPr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2C03CC">
        <w:rPr>
          <w:sz w:val="28"/>
          <w:szCs w:val="28"/>
          <w:lang w:eastAsia="ru-RU"/>
        </w:rPr>
        <w:t>Роскосмос</w:t>
      </w:r>
      <w:proofErr w:type="spellEnd"/>
      <w:r w:rsidRPr="002C03CC">
        <w:rPr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3) результаты инженерных изысканий; 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а) пояснительная записка;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 Градостроительного 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4.3) подтверждение соответствия вносимых в проектную документацию изменений требованиям, указанным в части 3.9 статьи 49 </w:t>
      </w:r>
      <w:proofErr w:type="gramStart"/>
      <w:r w:rsidRPr="002C03CC">
        <w:rPr>
          <w:sz w:val="28"/>
          <w:szCs w:val="28"/>
          <w:lang w:eastAsia="ru-RU"/>
        </w:rPr>
        <w:t>Градостроительного  Кодекса</w:t>
      </w:r>
      <w:proofErr w:type="gramEnd"/>
      <w:r w:rsidRPr="002C03CC">
        <w:rPr>
          <w:sz w:val="28"/>
          <w:szCs w:val="28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C03CC">
        <w:rPr>
          <w:sz w:val="28"/>
          <w:szCs w:val="28"/>
          <w:lang w:eastAsia="ru-RU"/>
        </w:rPr>
        <w:t>Росатом</w:t>
      </w:r>
      <w:proofErr w:type="spellEnd"/>
      <w:r w:rsidRPr="002C03CC">
        <w:rPr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2C03CC">
        <w:rPr>
          <w:sz w:val="28"/>
          <w:szCs w:val="28"/>
          <w:lang w:eastAsia="ru-RU"/>
        </w:rPr>
        <w:t>Роскосмос</w:t>
      </w:r>
      <w:proofErr w:type="spellEnd"/>
      <w:r w:rsidRPr="002C03CC">
        <w:rPr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2C03CC">
        <w:rPr>
          <w:sz w:val="28"/>
          <w:szCs w:val="28"/>
          <w:lang w:eastAsia="ru-RU"/>
        </w:rPr>
        <w:t>машино</w:t>
      </w:r>
      <w:proofErr w:type="spellEnd"/>
      <w:r w:rsidRPr="002C03CC">
        <w:rPr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C03CC">
        <w:rPr>
          <w:sz w:val="28"/>
          <w:szCs w:val="28"/>
          <w:lang w:eastAsia="ru-RU"/>
        </w:rPr>
        <w:t>машино</w:t>
      </w:r>
      <w:proofErr w:type="spellEnd"/>
      <w:r w:rsidRPr="002C03CC">
        <w:rPr>
          <w:sz w:val="28"/>
          <w:szCs w:val="28"/>
          <w:lang w:eastAsia="ru-RU"/>
        </w:rPr>
        <w:t>-мест в многоквартирном доме;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изменению».</w:t>
      </w: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  <w:r w:rsidRPr="002C03CC">
        <w:rPr>
          <w:sz w:val="28"/>
          <w:szCs w:val="28"/>
          <w:lang w:eastAsia="ru-RU"/>
        </w:rPr>
        <w:t xml:space="preserve">      2.  Обнародовать настоящее решение на информационном стенде в здании администрации сельского поселения Зильдяровский сельсовет и на официальном сайте в сети Интернет.</w:t>
      </w:r>
    </w:p>
    <w:p w:rsidR="002C03CC" w:rsidRPr="002C03CC" w:rsidRDefault="002C03CC" w:rsidP="002C03C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2C03CC" w:rsidRPr="002C03CC" w:rsidRDefault="002C03CC" w:rsidP="002C03CC">
      <w:pPr>
        <w:suppressAutoHyphens w:val="0"/>
        <w:jc w:val="both"/>
        <w:rPr>
          <w:sz w:val="28"/>
          <w:szCs w:val="28"/>
          <w:lang w:eastAsia="ru-RU"/>
        </w:rPr>
      </w:pPr>
    </w:p>
    <w:p w:rsidR="002C03CC" w:rsidRPr="002C03CC" w:rsidRDefault="002C03CC" w:rsidP="002C03CC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 w:rsidR="00CC4AD9">
        <w:rPr>
          <w:sz w:val="28"/>
          <w:lang w:eastAsia="ru-RU"/>
        </w:rPr>
        <w:t xml:space="preserve">            </w:t>
      </w:r>
      <w:bookmarkStart w:id="0" w:name="_GoBack"/>
      <w:bookmarkEnd w:id="0"/>
      <w:r w:rsidR="00CC4AD9">
        <w:rPr>
          <w:sz w:val="28"/>
          <w:lang w:eastAsia="ru-RU"/>
        </w:rPr>
        <w:t xml:space="preserve">                  </w:t>
      </w:r>
      <w:proofErr w:type="spellStart"/>
      <w:r w:rsidR="00CC4AD9">
        <w:rPr>
          <w:sz w:val="28"/>
          <w:lang w:eastAsia="ru-RU"/>
        </w:rPr>
        <w:t>З.З.Идрисов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2C03CC" w:rsidRDefault="002C03CC" w:rsidP="002C03CC">
      <w:pPr>
        <w:suppressAutoHyphens w:val="0"/>
        <w:rPr>
          <w:sz w:val="28"/>
          <w:lang w:eastAsia="ru-RU"/>
        </w:rPr>
      </w:pPr>
    </w:p>
    <w:p w:rsidR="002C03CC" w:rsidRPr="002C03CC" w:rsidRDefault="002C03CC" w:rsidP="002C03CC">
      <w:pPr>
        <w:suppressAutoHyphens w:val="0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с.Зильдярово</w:t>
      </w:r>
      <w:proofErr w:type="spellEnd"/>
      <w:r w:rsidRPr="002C03CC">
        <w:rPr>
          <w:sz w:val="28"/>
          <w:lang w:eastAsia="ru-RU"/>
        </w:rPr>
        <w:t xml:space="preserve">                                                   </w:t>
      </w:r>
    </w:p>
    <w:p w:rsidR="002C03CC" w:rsidRPr="002C03CC" w:rsidRDefault="002C03CC" w:rsidP="002C03CC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19.08.</w:t>
      </w:r>
      <w:r w:rsidRPr="002C03CC">
        <w:rPr>
          <w:sz w:val="28"/>
          <w:lang w:eastAsia="ru-RU"/>
        </w:rPr>
        <w:t xml:space="preserve"> 2019 г.</w:t>
      </w:r>
    </w:p>
    <w:p w:rsidR="002C03CC" w:rsidRPr="002C03CC" w:rsidRDefault="002C03CC" w:rsidP="002C03CC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171</w:t>
      </w:r>
    </w:p>
    <w:p w:rsidR="002C03CC" w:rsidRPr="002C03CC" w:rsidRDefault="002C03CC" w:rsidP="002C03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2C03CC" w:rsidRPr="002C03CC" w:rsidRDefault="002C03CC" w:rsidP="002C03CC">
      <w:pPr>
        <w:suppressAutoHyphens w:val="0"/>
        <w:rPr>
          <w:lang w:eastAsia="ru-RU"/>
        </w:rPr>
      </w:pPr>
    </w:p>
    <w:p w:rsidR="00743967" w:rsidRDefault="00743967"/>
    <w:sectPr w:rsidR="0074396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2D" w:rsidRDefault="00B1762D">
      <w:r>
        <w:separator/>
      </w:r>
    </w:p>
  </w:endnote>
  <w:endnote w:type="continuationSeparator" w:id="0">
    <w:p w:rsidR="00B1762D" w:rsidRDefault="00B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176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C03C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B1762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C03C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176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2D" w:rsidRDefault="00B1762D">
      <w:r>
        <w:separator/>
      </w:r>
    </w:p>
  </w:footnote>
  <w:footnote w:type="continuationSeparator" w:id="0">
    <w:p w:rsidR="00B1762D" w:rsidRDefault="00B1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176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17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C"/>
    <w:rsid w:val="002C03CC"/>
    <w:rsid w:val="00743967"/>
    <w:rsid w:val="00B1762D"/>
    <w:rsid w:val="00C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AEBBC-1BF9-44AF-86B7-2D11817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03C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C03C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3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C03C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C0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C0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4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A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с Федеральным законом от  06.10.2003 № 131-ФЗ «Об общих принципах</vt:lpstr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2019-08-19T04:57:00Z</cp:lastPrinted>
  <dcterms:created xsi:type="dcterms:W3CDTF">2019-08-19T04:51:00Z</dcterms:created>
  <dcterms:modified xsi:type="dcterms:W3CDTF">2019-08-19T04:57:00Z</dcterms:modified>
</cp:coreProperties>
</file>